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68CC" w14:textId="18436C7F" w:rsidR="00ED7904" w:rsidRDefault="00ED7904" w:rsidP="00234FA5">
      <w:pPr>
        <w:pageBreakBefore/>
      </w:pPr>
    </w:p>
    <w:tbl>
      <w:tblPr>
        <w:tblStyle w:val="TableGrid"/>
        <w:tblpPr w:leftFromText="181" w:rightFromText="181" w:vertAnchor="page" w:tblpY="568"/>
        <w:tblOverlap w:val="never"/>
        <w:tblW w:w="5000" w:type="pct"/>
        <w:tblLook w:val="0600" w:firstRow="0" w:lastRow="0" w:firstColumn="0" w:lastColumn="0" w:noHBand="1" w:noVBand="1"/>
      </w:tblPr>
      <w:tblGrid>
        <w:gridCol w:w="6243"/>
        <w:gridCol w:w="3395"/>
      </w:tblGrid>
      <w:tr w:rsidR="00ED7904" w14:paraId="1A69670F" w14:textId="77777777">
        <w:tc>
          <w:tcPr>
            <w:tcW w:w="6237" w:type="dxa"/>
          </w:tcPr>
          <w:sdt>
            <w:sdtPr>
              <w:alias w:val="Entity Name"/>
              <w:tag w:val="Subject"/>
              <w:id w:val="-824514825"/>
              <w:placeholder>
                <w:docPart w:val="7CCE5DA6D5E541BAA7B7B59367B057AB"/>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012510D0" w14:textId="77777777" w:rsidR="00ED7904" w:rsidRPr="001741BF" w:rsidRDefault="00ED7904">
                <w:pPr>
                  <w:pStyle w:val="Subtitle"/>
                </w:pPr>
                <w:r w:rsidRPr="001741BF">
                  <w:rPr>
                    <w:highlight w:val="yellow"/>
                  </w:rPr>
                  <w:t>[</w:t>
                </w:r>
                <w:r>
                  <w:rPr>
                    <w:highlight w:val="yellow"/>
                  </w:rPr>
                  <w:t>Entity Name</w:t>
                </w:r>
                <w:r w:rsidRPr="001741BF">
                  <w:rPr>
                    <w:highlight w:val="yellow"/>
                  </w:rPr>
                  <w:t>]</w:t>
                </w:r>
              </w:p>
            </w:sdtContent>
          </w:sdt>
          <w:sdt>
            <w:sdtPr>
              <w:alias w:val="Date"/>
              <w:tag w:val=""/>
              <w:id w:val="66087105"/>
              <w:placeholder>
                <w:docPart w:val="B9BCB829E3C04184A8591FC38F6468B6"/>
              </w:placeholder>
              <w:showingPlcHdr/>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EndPr/>
            <w:sdtContent>
              <w:p w14:paraId="06029F9C" w14:textId="77777777" w:rsidR="00ED7904" w:rsidRPr="001741BF" w:rsidRDefault="00ED7904">
                <w:pPr>
                  <w:pStyle w:val="CoverDetails"/>
                </w:pPr>
                <w:r w:rsidRPr="00ED7904">
                  <w:rPr>
                    <w:highlight w:val="yellow"/>
                    <w:shd w:val="clear" w:color="auto" w:fill="FFFFFF" w:themeFill="background1"/>
                  </w:rPr>
                  <w:t>[Choose Date]</w:t>
                </w:r>
              </w:p>
            </w:sdtContent>
          </w:sdt>
        </w:tc>
        <w:tc>
          <w:tcPr>
            <w:tcW w:w="3391" w:type="dxa"/>
          </w:tcPr>
          <w:p w14:paraId="2DB1D5F2" w14:textId="620E2441" w:rsidR="00ED7904" w:rsidRDefault="00ED7904">
            <w:pPr>
              <w:jc w:val="right"/>
            </w:pPr>
          </w:p>
        </w:tc>
      </w:tr>
    </w:tbl>
    <w:tbl>
      <w:tblPr>
        <w:tblStyle w:val="TableGrid"/>
        <w:tblW w:w="5000" w:type="pct"/>
        <w:tblLook w:val="0600" w:firstRow="0" w:lastRow="0" w:firstColumn="0" w:lastColumn="0" w:noHBand="1" w:noVBand="1"/>
      </w:tblPr>
      <w:tblGrid>
        <w:gridCol w:w="9638"/>
      </w:tblGrid>
      <w:tr w:rsidR="00ED7904" w14:paraId="11C0F775" w14:textId="77777777" w:rsidTr="00ED7904">
        <w:trPr>
          <w:trHeight w:val="3118"/>
        </w:trPr>
        <w:tc>
          <w:tcPr>
            <w:tcW w:w="9628" w:type="dxa"/>
            <w:vAlign w:val="bottom"/>
          </w:tcPr>
          <w:sdt>
            <w:sdtPr>
              <w:alias w:val="Title"/>
              <w:tag w:val=""/>
              <w:id w:val="82274549"/>
              <w:placeholder>
                <w:docPart w:val="6A23F032500D41658B436774CAF67766"/>
              </w:placeholder>
              <w:dataBinding w:prefixMappings="xmlns:ns0='http://purl.org/dc/elements/1.1/' xmlns:ns1='http://schemas.openxmlformats.org/package/2006/metadata/core-properties' " w:xpath="/ns1:coreProperties[1]/ns0:title[1]" w:storeItemID="{6C3C8BC8-F283-45AE-878A-BAB7291924A1}"/>
              <w:text/>
            </w:sdtPr>
            <w:sdtEndPr/>
            <w:sdtContent>
              <w:p w14:paraId="58A374B4" w14:textId="553E3C28" w:rsidR="00ED7904" w:rsidRPr="00EE473C" w:rsidRDefault="0057450C">
                <w:pPr>
                  <w:pStyle w:val="Title"/>
                </w:pPr>
                <w:r>
                  <w:t xml:space="preserve">Academic </w:t>
                </w:r>
                <w:r w:rsidR="00BC6545">
                  <w:t xml:space="preserve">Workload </w:t>
                </w:r>
                <w:r>
                  <w:t>Allocation Model</w:t>
                </w:r>
              </w:p>
            </w:sdtContent>
          </w:sdt>
        </w:tc>
      </w:tr>
    </w:tbl>
    <w:p w14:paraId="6E3144A0" w14:textId="5A90A982" w:rsidR="00B71B51" w:rsidRPr="00FC0BC3" w:rsidRDefault="00ED7904" w:rsidP="0007114C">
      <w:pPr>
        <w:pStyle w:val="BodyText"/>
      </w:pPr>
      <w:r>
        <w:rPr>
          <w:noProof/>
        </w:rPr>
        <mc:AlternateContent>
          <mc:Choice Requires="wps">
            <w:drawing>
              <wp:anchor distT="0" distB="0" distL="114300" distR="114300" simplePos="0" relativeHeight="251658240" behindDoc="1" locked="1" layoutInCell="1" allowOverlap="1" wp14:anchorId="27786DD1" wp14:editId="35CB2A6D">
                <wp:simplePos x="0" y="0"/>
                <wp:positionH relativeFrom="margin">
                  <wp:align>left</wp:align>
                </wp:positionH>
                <wp:positionV relativeFrom="margin">
                  <wp:align>bottom</wp:align>
                </wp:positionV>
                <wp:extent cx="6123600" cy="6328800"/>
                <wp:effectExtent l="0" t="0" r="0" b="0"/>
                <wp:wrapNone/>
                <wp:docPr id="54" name="Freeform: Shape 54"/>
                <wp:cNvGraphicFramePr/>
                <a:graphic xmlns:a="http://schemas.openxmlformats.org/drawingml/2006/main">
                  <a:graphicData uri="http://schemas.microsoft.com/office/word/2010/wordprocessingShape">
                    <wps:wsp>
                      <wps:cNvSpPr/>
                      <wps:spPr>
                        <a:xfrm>
                          <a:off x="0" y="0"/>
                          <a:ext cx="6123600" cy="6328800"/>
                        </a:xfrm>
                        <a:custGeom>
                          <a:avLst/>
                          <a:gdLst>
                            <a:gd name="connsiteX0" fmla="*/ 6102039 w 6125165"/>
                            <a:gd name="connsiteY0" fmla="*/ 6323000 h 6328410"/>
                            <a:gd name="connsiteX1" fmla="*/ 4683380 w 6125165"/>
                            <a:gd name="connsiteY1" fmla="*/ 5869886 h 6328410"/>
                            <a:gd name="connsiteX2" fmla="*/ 3677283 w 6125165"/>
                            <a:gd name="connsiteY2" fmla="*/ 6047082 h 6328410"/>
                            <a:gd name="connsiteX3" fmla="*/ 4761843 w 6125165"/>
                            <a:gd name="connsiteY3" fmla="*/ 5130728 h 6328410"/>
                            <a:gd name="connsiteX4" fmla="*/ 6109632 w 6125165"/>
                            <a:gd name="connsiteY4" fmla="*/ 5095289 h 6328410"/>
                            <a:gd name="connsiteX5" fmla="*/ 6109632 w 6125165"/>
                            <a:gd name="connsiteY5" fmla="*/ 17372 h 6328410"/>
                            <a:gd name="connsiteX6" fmla="*/ 17370 w 6125165"/>
                            <a:gd name="connsiteY6" fmla="*/ 17372 h 6328410"/>
                            <a:gd name="connsiteX7" fmla="*/ 17370 w 6125165"/>
                            <a:gd name="connsiteY7" fmla="*/ 3141076 h 6328410"/>
                            <a:gd name="connsiteX8" fmla="*/ 2866079 w 6125165"/>
                            <a:gd name="connsiteY8" fmla="*/ 6323000 h 6328410"/>
                            <a:gd name="connsiteX9" fmla="*/ 6109632 w 6125165"/>
                            <a:gd name="connsiteY9" fmla="*/ 6323000 h 6328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25165" h="6328410">
                              <a:moveTo>
                                <a:pt x="6102039" y="6323000"/>
                              </a:moveTo>
                              <a:cubicBezTo>
                                <a:pt x="5769205" y="6274905"/>
                                <a:pt x="5198451" y="6025565"/>
                                <a:pt x="4683380" y="5869886"/>
                              </a:cubicBezTo>
                              <a:cubicBezTo>
                                <a:pt x="4092377" y="5691425"/>
                                <a:pt x="3962027" y="5807868"/>
                                <a:pt x="3677283" y="6047082"/>
                              </a:cubicBezTo>
                              <a:cubicBezTo>
                                <a:pt x="3739294" y="5972407"/>
                                <a:pt x="4420150" y="5310455"/>
                                <a:pt x="4761843" y="5130728"/>
                              </a:cubicBezTo>
                              <a:cubicBezTo>
                                <a:pt x="5424980" y="4781400"/>
                                <a:pt x="6056480" y="5076304"/>
                                <a:pt x="6109632" y="5095289"/>
                              </a:cubicBezTo>
                              <a:lnTo>
                                <a:pt x="6109632" y="17372"/>
                              </a:lnTo>
                              <a:lnTo>
                                <a:pt x="17370" y="17372"/>
                              </a:lnTo>
                              <a:lnTo>
                                <a:pt x="17370" y="3141076"/>
                              </a:lnTo>
                              <a:cubicBezTo>
                                <a:pt x="61664" y="4490293"/>
                                <a:pt x="1236076" y="5825587"/>
                                <a:pt x="2866079" y="6323000"/>
                              </a:cubicBezTo>
                              <a:lnTo>
                                <a:pt x="6109632" y="6323000"/>
                              </a:lnTo>
                            </a:path>
                          </a:pathLst>
                        </a:custGeom>
                        <a:gradFill>
                          <a:gsLst>
                            <a:gs pos="65000">
                              <a:schemeClr val="accent1"/>
                            </a:gs>
                            <a:gs pos="100000">
                              <a:srgbClr val="913493"/>
                            </a:gs>
                          </a:gsLst>
                          <a:lin ang="5400000" scaled="1"/>
                        </a:gradFill>
                        <a:ln w="1743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75FCB" id="Freeform: Shape 54" o:spid="_x0000_s1026" style="position:absolute;margin-left:0;margin-top:0;width:482.15pt;height:498.3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middle" coordsize="6125165,632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" path="m6102039,6323000c5769205,6274905,5198451,6025565,4683380,5869886v-591003,-178461,-721353,-62018,-1006097,177196c3739294,5972407,4420150,5310455,4761843,5130728v663137,-349328,1294637,-54424,1347789,-35439l6109632,17372r-6092262,l17370,3141076c61664,4490293,1236076,5825587,2866079,6323000r3243553,e" fillcolor="#51247a [3204]" stroked="f" strokeweight=".48422mm">
                <v:fill color2="#913493" colors="0 #51247a;42598f #51247a" focus="100%" type="gradient"/>
                <v:stroke joinstyle="miter"/>
                <v:path arrowok="t" o:connecttype="custom" o:connectlocs="6100480,6323390;4682183,5870248;3676343,6047455;4760626,5131044;6108071,5095603;6108071,17373;17366,17373;17366,3141270;2865347,6323390;6108071,6323390" o:connectangles="0,0,0,0,0,0,0,0,0,0"/>
                <w10:wrap anchorx="margin" anchory="margin"/>
                <w10:anchorlock/>
              </v:shape>
            </w:pict>
          </mc:Fallback>
        </mc:AlternateContent>
      </w:r>
    </w:p>
    <w:p w14:paraId="7322AA21" w14:textId="77777777" w:rsidR="00B71B51" w:rsidRDefault="00B71B51" w:rsidP="00B71B51">
      <w:r>
        <w:br w:type="page"/>
      </w:r>
    </w:p>
    <w:p w14:paraId="678EB7D8" w14:textId="77777777" w:rsidR="000B1BCB" w:rsidRPr="00E11486" w:rsidRDefault="000B1BCB" w:rsidP="000B1BCB">
      <w:pPr>
        <w:rPr>
          <w:rFonts w:ascii="Arial" w:hAnsi="Arial" w:cs="Arial"/>
          <w:color w:val="FF0000"/>
          <w:szCs w:val="20"/>
        </w:rPr>
      </w:pPr>
      <w:bookmarkStart w:id="0" w:name="_Toc143777996"/>
      <w:r w:rsidRPr="00E11486">
        <w:rPr>
          <w:rFonts w:ascii="Arial" w:hAnsi="Arial" w:cs="Arial"/>
          <w:color w:val="FF0000"/>
          <w:szCs w:val="20"/>
        </w:rPr>
        <w:lastRenderedPageBreak/>
        <w:t>This template is to be used without amendment apart from the highlighted sections which are intended to be adapted as appropriate.</w:t>
      </w:r>
    </w:p>
    <w:p w14:paraId="7791BB4F" w14:textId="28B10A8E" w:rsidR="00BF66EA" w:rsidRDefault="006A40FC" w:rsidP="00063804">
      <w:pPr>
        <w:pStyle w:val="NbrHeading1"/>
      </w:pPr>
      <w:r>
        <w:t>Background</w:t>
      </w:r>
      <w:bookmarkEnd w:id="0"/>
    </w:p>
    <w:p w14:paraId="56CB395C" w14:textId="6014BFE0" w:rsidR="00C96AB0" w:rsidRDefault="0087427C" w:rsidP="00870948">
      <w:pPr>
        <w:pStyle w:val="BodyText"/>
      </w:pPr>
      <w:r>
        <w:t xml:space="preserve">The Academic Workload Allocation Model </w:t>
      </w:r>
      <w:r w:rsidR="00643DD4">
        <w:t xml:space="preserve">for </w:t>
      </w:r>
      <w:r w:rsidR="00992D47" w:rsidRPr="009B5460">
        <w:rPr>
          <w:highlight w:val="yellow"/>
        </w:rPr>
        <w:t>{</w:t>
      </w:r>
      <w:r w:rsidR="001E6F61">
        <w:rPr>
          <w:highlight w:val="yellow"/>
        </w:rPr>
        <w:t>unit</w:t>
      </w:r>
      <w:r w:rsidR="00643DD4" w:rsidRPr="009B5460">
        <w:rPr>
          <w:highlight w:val="yellow"/>
        </w:rPr>
        <w:t xml:space="preserve"> </w:t>
      </w:r>
      <w:r w:rsidR="00992D47" w:rsidRPr="009B5460">
        <w:rPr>
          <w:highlight w:val="yellow"/>
        </w:rPr>
        <w:t>name}</w:t>
      </w:r>
      <w:r w:rsidR="00643DD4">
        <w:t xml:space="preserve"> </w:t>
      </w:r>
      <w:r>
        <w:t>has been developed i</w:t>
      </w:r>
      <w:r w:rsidR="009101AF">
        <w:t xml:space="preserve">n accordance with </w:t>
      </w:r>
      <w:r w:rsidR="00AF22C9" w:rsidRPr="00AE0427">
        <w:rPr>
          <w:b/>
          <w:bCs/>
          <w:i/>
          <w:iCs/>
        </w:rPr>
        <w:t>T</w:t>
      </w:r>
      <w:r w:rsidR="009101AF" w:rsidRPr="00AE0427">
        <w:rPr>
          <w:b/>
          <w:bCs/>
          <w:i/>
          <w:iCs/>
        </w:rPr>
        <w:t xml:space="preserve">he University of Queensland Enterprise Agreement </w:t>
      </w:r>
      <w:r w:rsidR="00DC1660" w:rsidRPr="00AE0427">
        <w:rPr>
          <w:b/>
          <w:bCs/>
          <w:i/>
          <w:iCs/>
        </w:rPr>
        <w:t xml:space="preserve">2021 </w:t>
      </w:r>
      <w:r w:rsidR="00AF22C9" w:rsidRPr="00AE0427">
        <w:rPr>
          <w:b/>
          <w:bCs/>
          <w:i/>
          <w:iCs/>
        </w:rPr>
        <w:t>– 2026</w:t>
      </w:r>
      <w:r w:rsidR="006D4459" w:rsidRPr="00AE0427">
        <w:rPr>
          <w:b/>
          <w:bCs/>
          <w:i/>
          <w:iCs/>
        </w:rPr>
        <w:t xml:space="preserve"> </w:t>
      </w:r>
      <w:r w:rsidR="00A25491" w:rsidRPr="00AE0427">
        <w:rPr>
          <w:b/>
          <w:bCs/>
          <w:i/>
          <w:iCs/>
        </w:rPr>
        <w:t>(</w:t>
      </w:r>
      <w:r w:rsidR="00315386" w:rsidRPr="00AE0427">
        <w:rPr>
          <w:b/>
          <w:bCs/>
          <w:i/>
          <w:iCs/>
        </w:rPr>
        <w:t>c</w:t>
      </w:r>
      <w:r w:rsidR="00A25491" w:rsidRPr="00AE0427">
        <w:rPr>
          <w:b/>
          <w:bCs/>
          <w:i/>
          <w:iCs/>
        </w:rPr>
        <w:t>lause 15)</w:t>
      </w:r>
      <w:r w:rsidR="006D4459">
        <w:t xml:space="preserve"> </w:t>
      </w:r>
      <w:r w:rsidR="000B1BCB">
        <w:t xml:space="preserve">and UQ’s </w:t>
      </w:r>
      <w:r w:rsidR="000B1BCB" w:rsidRPr="00AE0427">
        <w:rPr>
          <w:b/>
          <w:bCs/>
          <w:i/>
          <w:iCs/>
        </w:rPr>
        <w:t>Workload Allocation for Academic Staff Policy and Procedure</w:t>
      </w:r>
      <w:r w:rsidR="000B1BCB">
        <w:t xml:space="preserve"> </w:t>
      </w:r>
      <w:r w:rsidR="006D4459">
        <w:t xml:space="preserve">for the purposes of </w:t>
      </w:r>
      <w:r w:rsidR="00855C4C">
        <w:t>overseeing</w:t>
      </w:r>
      <w:r w:rsidR="006D4459">
        <w:t xml:space="preserve"> workloads of </w:t>
      </w:r>
      <w:r w:rsidR="004B4502">
        <w:t xml:space="preserve">academic </w:t>
      </w:r>
      <w:r w:rsidR="006D4459">
        <w:t>staff generally within a School, Institute or Centre</w:t>
      </w:r>
      <w:r w:rsidR="00D86103">
        <w:t>. It has</w:t>
      </w:r>
      <w:r w:rsidR="00A40AC4">
        <w:t xml:space="preserve"> been</w:t>
      </w:r>
      <w:r w:rsidR="006C652E">
        <w:t xml:space="preserve"> </w:t>
      </w:r>
      <w:r w:rsidR="000F11A3">
        <w:t>developed</w:t>
      </w:r>
      <w:r w:rsidR="00B406F0">
        <w:t xml:space="preserve"> in consultation with the academic staff of the </w:t>
      </w:r>
      <w:r w:rsidR="00B406F0" w:rsidRPr="009B5460">
        <w:rPr>
          <w:highlight w:val="yellow"/>
        </w:rPr>
        <w:t>{</w:t>
      </w:r>
      <w:r w:rsidR="000556AF">
        <w:rPr>
          <w:highlight w:val="yellow"/>
        </w:rPr>
        <w:t>unit</w:t>
      </w:r>
      <w:r w:rsidR="005A7D76" w:rsidRPr="00AE4627">
        <w:rPr>
          <w:highlight w:val="yellow"/>
        </w:rPr>
        <w:t xml:space="preserve"> name</w:t>
      </w:r>
      <w:r w:rsidR="00B406F0" w:rsidRPr="009B5460">
        <w:rPr>
          <w:highlight w:val="yellow"/>
        </w:rPr>
        <w:t>}</w:t>
      </w:r>
      <w:r w:rsidR="00B406F0">
        <w:t xml:space="preserve"> </w:t>
      </w:r>
      <w:r w:rsidR="00CE7FC3">
        <w:t xml:space="preserve">and </w:t>
      </w:r>
      <w:r w:rsidR="006C652E">
        <w:t>agreed to by the majority of</w:t>
      </w:r>
      <w:r w:rsidR="00A40AC4">
        <w:t xml:space="preserve"> </w:t>
      </w:r>
      <w:r w:rsidR="006C652E">
        <w:t>staff to be covered by the model</w:t>
      </w:r>
      <w:r w:rsidR="00A804EC">
        <w:t xml:space="preserve"> (see Appendix A)</w:t>
      </w:r>
      <w:r w:rsidR="006C652E">
        <w:t>.</w:t>
      </w:r>
      <w:r w:rsidR="00F30503">
        <w:t xml:space="preserve"> </w:t>
      </w:r>
    </w:p>
    <w:p w14:paraId="137FCFFB" w14:textId="6496CA4A" w:rsidR="006D722B" w:rsidRPr="00B00FEB" w:rsidRDefault="00D20BA3" w:rsidP="00870948">
      <w:pPr>
        <w:pStyle w:val="BodyText"/>
      </w:pPr>
      <w:r>
        <w:t xml:space="preserve">The </w:t>
      </w:r>
      <w:r w:rsidR="00FD4B37">
        <w:t xml:space="preserve">model </w:t>
      </w:r>
      <w:r>
        <w:t>include</w:t>
      </w:r>
      <w:r w:rsidR="00D7323F">
        <w:t>s</w:t>
      </w:r>
      <w:r>
        <w:t xml:space="preserve"> an estimate of the time for each type of work or bundle of work to be accounted for</w:t>
      </w:r>
      <w:r w:rsidR="00C37006">
        <w:t xml:space="preserve">, having regard </w:t>
      </w:r>
      <w:r w:rsidR="00025230">
        <w:t xml:space="preserve">for a staff member’s </w:t>
      </w:r>
      <w:r w:rsidR="00C37006">
        <w:t>classification, experience and other relevant factors</w:t>
      </w:r>
      <w:r>
        <w:t xml:space="preserve">. The estimate </w:t>
      </w:r>
      <w:r w:rsidR="00D7323F">
        <w:t xml:space="preserve">is considered </w:t>
      </w:r>
      <w:r>
        <w:t>a fair and accurate estimate of the average time that a staff member should take to perform this work to a professional standard and at a satisfactory level of performa</w:t>
      </w:r>
      <w:r w:rsidRPr="00B00FEB">
        <w:t>nce.</w:t>
      </w:r>
      <w:r w:rsidR="006052C6">
        <w:t xml:space="preserve"> </w:t>
      </w:r>
    </w:p>
    <w:p w14:paraId="331F1F8E" w14:textId="2DBFE0DA" w:rsidR="00547EED" w:rsidRDefault="00B00FEB" w:rsidP="00870948">
      <w:pPr>
        <w:pStyle w:val="BodyText"/>
        <w:rPr>
          <w:rFonts w:ascii="Arial" w:hAnsi="Arial" w:cs="Arial"/>
          <w:szCs w:val="20"/>
          <w:lang w:val="en-US"/>
        </w:rPr>
      </w:pPr>
      <w:r w:rsidRPr="00B00FEB">
        <w:rPr>
          <w:rFonts w:ascii="Arial" w:hAnsi="Arial" w:cs="Arial"/>
          <w:szCs w:val="20"/>
          <w:lang w:val="en-US"/>
        </w:rPr>
        <w:t xml:space="preserve">The Academic Workload Allocation Model and workload allocations made under the model can be accessed </w:t>
      </w:r>
      <w:r w:rsidR="00D643E1" w:rsidRPr="00372B39">
        <w:t>(in a way that allows the individual to compare their allocation with the allocations of their peers)</w:t>
      </w:r>
      <w:r w:rsidR="00D643E1" w:rsidRPr="00AA651D">
        <w:t xml:space="preserve"> </w:t>
      </w:r>
      <w:r w:rsidRPr="00B00FEB">
        <w:rPr>
          <w:rFonts w:ascii="Arial" w:hAnsi="Arial" w:cs="Arial"/>
          <w:szCs w:val="20"/>
          <w:lang w:val="en-US"/>
        </w:rPr>
        <w:t xml:space="preserve">by </w:t>
      </w:r>
      <w:r w:rsidR="00156D22">
        <w:rPr>
          <w:rFonts w:ascii="Arial" w:hAnsi="Arial" w:cs="Arial"/>
          <w:szCs w:val="20"/>
          <w:lang w:val="en-US"/>
        </w:rPr>
        <w:t xml:space="preserve">academic </w:t>
      </w:r>
      <w:r w:rsidRPr="00B00FEB">
        <w:rPr>
          <w:rFonts w:ascii="Arial" w:hAnsi="Arial" w:cs="Arial"/>
          <w:szCs w:val="20"/>
          <w:lang w:val="en-US"/>
        </w:rPr>
        <w:t xml:space="preserve">staff within the </w:t>
      </w:r>
      <w:r w:rsidR="00063664" w:rsidRPr="006A2B4F">
        <w:rPr>
          <w:rFonts w:ascii="Arial" w:hAnsi="Arial" w:cs="Arial"/>
          <w:szCs w:val="20"/>
          <w:highlight w:val="yellow"/>
          <w:lang w:val="en-US"/>
        </w:rPr>
        <w:t xml:space="preserve">{School / Centre / </w:t>
      </w:r>
      <w:r w:rsidR="006A2B4F" w:rsidRPr="006A2B4F">
        <w:rPr>
          <w:rFonts w:ascii="Arial" w:hAnsi="Arial" w:cs="Arial"/>
          <w:szCs w:val="20"/>
          <w:highlight w:val="yellow"/>
          <w:lang w:val="en-US"/>
        </w:rPr>
        <w:t>Institute}</w:t>
      </w:r>
      <w:r w:rsidR="006A2B4F">
        <w:rPr>
          <w:rFonts w:ascii="Arial" w:hAnsi="Arial" w:cs="Arial"/>
          <w:szCs w:val="20"/>
          <w:lang w:val="en-US"/>
        </w:rPr>
        <w:t xml:space="preserve"> i</w:t>
      </w:r>
      <w:r w:rsidR="00766E2A">
        <w:rPr>
          <w:rFonts w:ascii="Arial" w:hAnsi="Arial" w:cs="Arial"/>
          <w:szCs w:val="20"/>
          <w:lang w:val="en-US"/>
        </w:rPr>
        <w:t xml:space="preserve">n which the </w:t>
      </w:r>
      <w:r w:rsidR="00655B02">
        <w:rPr>
          <w:rFonts w:ascii="Arial" w:hAnsi="Arial" w:cs="Arial"/>
          <w:szCs w:val="20"/>
          <w:lang w:val="en-US"/>
        </w:rPr>
        <w:t>model applies</w:t>
      </w:r>
      <w:r w:rsidRPr="00B00FEB">
        <w:rPr>
          <w:rFonts w:ascii="Arial" w:hAnsi="Arial" w:cs="Arial"/>
          <w:szCs w:val="20"/>
          <w:lang w:val="en-US"/>
        </w:rPr>
        <w:t xml:space="preserve"> </w:t>
      </w:r>
      <w:r w:rsidRPr="00D47F64">
        <w:rPr>
          <w:rFonts w:ascii="Arial" w:hAnsi="Arial" w:cs="Arial"/>
          <w:szCs w:val="20"/>
          <w:highlight w:val="yellow"/>
          <w:lang w:val="en-US"/>
        </w:rPr>
        <w:t>{insert link / location}</w:t>
      </w:r>
      <w:r w:rsidRPr="009B5460">
        <w:rPr>
          <w:rFonts w:ascii="Arial" w:hAnsi="Arial" w:cs="Arial"/>
          <w:szCs w:val="20"/>
          <w:highlight w:val="yellow"/>
          <w:lang w:val="en-US"/>
        </w:rPr>
        <w:t>.</w:t>
      </w:r>
    </w:p>
    <w:p w14:paraId="767FCD88" w14:textId="47454CB5" w:rsidR="00D65BED" w:rsidRPr="00D65BED" w:rsidRDefault="00D65BED" w:rsidP="00D65BED">
      <w:pPr>
        <w:pStyle w:val="NbrHeading1"/>
      </w:pPr>
      <w:r>
        <w:t>Principles</w:t>
      </w:r>
    </w:p>
    <w:p w14:paraId="708525EE" w14:textId="77777777" w:rsidR="000B1BCB" w:rsidRPr="00AA651D" w:rsidRDefault="000B1BCB" w:rsidP="000B1BCB">
      <w:pPr>
        <w:pStyle w:val="BodyText"/>
      </w:pPr>
      <w:r w:rsidRPr="00AA651D">
        <w:t>A set of core principles have been established to guide decision makers in the process of allocating individual workloads.</w:t>
      </w:r>
    </w:p>
    <w:p w14:paraId="3F0D06D5" w14:textId="05CD919E" w:rsidR="000B1BCB" w:rsidRPr="00AA651D" w:rsidRDefault="000B1BCB" w:rsidP="000B1BCB">
      <w:pPr>
        <w:pStyle w:val="BodyText"/>
        <w:numPr>
          <w:ilvl w:val="0"/>
          <w:numId w:val="48"/>
        </w:numPr>
      </w:pPr>
      <w:r w:rsidRPr="00AA651D">
        <w:t>Workloads will be allocated fairly and distributed equitably</w:t>
      </w:r>
      <w:r>
        <w:t xml:space="preserve"> </w:t>
      </w:r>
      <w:r w:rsidRPr="00AA651D">
        <w:t xml:space="preserve">among staff, having regard for a staff member’s classification and experience, </w:t>
      </w:r>
      <w:r w:rsidR="0016436D">
        <w:t xml:space="preserve">across all relevant domains of activity, </w:t>
      </w:r>
      <w:r w:rsidRPr="00AA651D">
        <w:t>and in alignment with the University’s commitment to equity and diversity.</w:t>
      </w:r>
    </w:p>
    <w:p w14:paraId="71CBFE74" w14:textId="77777777" w:rsidR="000B1BCB" w:rsidRPr="00AA651D" w:rsidRDefault="000B1BCB" w:rsidP="000B1BCB">
      <w:pPr>
        <w:pStyle w:val="BodyText"/>
        <w:numPr>
          <w:ilvl w:val="0"/>
          <w:numId w:val="48"/>
        </w:numPr>
      </w:pPr>
      <w:r w:rsidRPr="00AA651D">
        <w:t xml:space="preserve">Individual allocation preferences will be given reasonable consideration and accommodated where aligned with </w:t>
      </w:r>
      <w:r>
        <w:t xml:space="preserve">the </w:t>
      </w:r>
      <w:r w:rsidRPr="00AA651D">
        <w:t>operational requirements</w:t>
      </w:r>
      <w:r>
        <w:t xml:space="preserve"> for the academic unit</w:t>
      </w:r>
      <w:r w:rsidRPr="00AA651D">
        <w:t>. This includes in relation to family</w:t>
      </w:r>
      <w:r>
        <w:t>/caring responsibilities</w:t>
      </w:r>
      <w:r w:rsidRPr="00AA651D">
        <w:t xml:space="preserve"> and personal responsibilities, professional development needs, and objectives for confirmation, promotion and career progression more generally.</w:t>
      </w:r>
    </w:p>
    <w:p w14:paraId="39EDA99E" w14:textId="3171AD88" w:rsidR="000B1BCB" w:rsidRPr="00AA651D" w:rsidRDefault="000B1BCB" w:rsidP="000B1BCB">
      <w:pPr>
        <w:pStyle w:val="BodyText"/>
        <w:numPr>
          <w:ilvl w:val="0"/>
          <w:numId w:val="48"/>
        </w:numPr>
      </w:pPr>
      <w:r w:rsidRPr="00AA651D">
        <w:t xml:space="preserve">Allocations will make the best use of staff capability and </w:t>
      </w:r>
      <w:proofErr w:type="gramStart"/>
      <w:r w:rsidRPr="00AA651D">
        <w:t>give consideration to</w:t>
      </w:r>
      <w:proofErr w:type="gramEnd"/>
      <w:r w:rsidRPr="00AA651D">
        <w:t xml:space="preserve"> academic categories, optimising for fit between an individual’s strengths</w:t>
      </w:r>
      <w:r w:rsidR="0016436D">
        <w:t xml:space="preserve">, commitments </w:t>
      </w:r>
      <w:r w:rsidRPr="00AA651D">
        <w:t>and expertise, and operational requirements.</w:t>
      </w:r>
      <w:r>
        <w:t xml:space="preserve"> Consequently, it is expected that the workload </w:t>
      </w:r>
      <w:r w:rsidR="001F2526" w:rsidRPr="00372B39">
        <w:t>is likely to</w:t>
      </w:r>
      <w:r>
        <w:t xml:space="preserve"> vary across staff in any </w:t>
      </w:r>
      <w:proofErr w:type="gramStart"/>
      <w:r>
        <w:t>particular area</w:t>
      </w:r>
      <w:proofErr w:type="gramEnd"/>
      <w:r>
        <w:t>.</w:t>
      </w:r>
    </w:p>
    <w:p w14:paraId="6D90E771" w14:textId="77777777" w:rsidR="000B1BCB" w:rsidRPr="00AA651D" w:rsidRDefault="000B1BCB" w:rsidP="000B1BCB">
      <w:pPr>
        <w:pStyle w:val="BodyText"/>
        <w:numPr>
          <w:ilvl w:val="0"/>
          <w:numId w:val="48"/>
        </w:numPr>
      </w:pPr>
      <w:r w:rsidRPr="00AA651D">
        <w:t>Allocations will seek to take advantage of opportunities for efficiency, such as course repeats and stability in allocations over time.</w:t>
      </w:r>
    </w:p>
    <w:p w14:paraId="6B0BBA1B" w14:textId="77777777" w:rsidR="000B1BCB" w:rsidRPr="00AA651D" w:rsidRDefault="000B1BCB" w:rsidP="000B1BCB">
      <w:pPr>
        <w:pStyle w:val="BodyText"/>
        <w:numPr>
          <w:ilvl w:val="0"/>
          <w:numId w:val="48"/>
        </w:numPr>
      </w:pPr>
      <w:r w:rsidRPr="00AA651D">
        <w:t>Methods used to calculate and allocate comparative workloads will be transparent and readily understood.</w:t>
      </w:r>
    </w:p>
    <w:p w14:paraId="3BEF98EB" w14:textId="77777777" w:rsidR="000B1BCB" w:rsidRPr="00AA651D" w:rsidRDefault="000B1BCB" w:rsidP="000B1BCB">
      <w:pPr>
        <w:pStyle w:val="BodyText"/>
        <w:numPr>
          <w:ilvl w:val="0"/>
          <w:numId w:val="48"/>
        </w:numPr>
      </w:pPr>
      <w:r w:rsidRPr="00AA651D">
        <w:t>Allocations will be sensitive and flexible to the dynamic nature of teaching and service, where needs cannot always be determined a year in advance and may change unexpectedly.</w:t>
      </w:r>
    </w:p>
    <w:p w14:paraId="37D647DC" w14:textId="159D450D" w:rsidR="00FE2EAC" w:rsidRDefault="00D64A0F" w:rsidP="00D64A0F">
      <w:pPr>
        <w:pStyle w:val="NbrHeading1"/>
      </w:pPr>
      <w:bookmarkStart w:id="1" w:name="_Toc143778007"/>
      <w:r>
        <w:lastRenderedPageBreak/>
        <w:t>Proce</w:t>
      </w:r>
      <w:r w:rsidR="00C21CD8">
        <w:t>dure</w:t>
      </w:r>
      <w:r>
        <w:t xml:space="preserve"> </w:t>
      </w:r>
      <w:r w:rsidR="00F11BFE">
        <w:t>for</w:t>
      </w:r>
      <w:r>
        <w:t xml:space="preserve"> allocation</w:t>
      </w:r>
      <w:bookmarkEnd w:id="1"/>
      <w:r w:rsidR="009D1CEE">
        <w:t>s</w:t>
      </w:r>
    </w:p>
    <w:p w14:paraId="3B442979" w14:textId="739674DB" w:rsidR="00191E68" w:rsidRPr="00191E68" w:rsidRDefault="00D671CB" w:rsidP="00B853AA">
      <w:pPr>
        <w:pStyle w:val="BodyText"/>
        <w:rPr>
          <w:highlight w:val="yellow"/>
        </w:rPr>
      </w:pPr>
      <w:r>
        <w:rPr>
          <w:highlight w:val="yellow"/>
        </w:rPr>
        <w:t>{</w:t>
      </w:r>
      <w:r w:rsidR="00834227">
        <w:rPr>
          <w:highlight w:val="yellow"/>
        </w:rPr>
        <w:t>I</w:t>
      </w:r>
      <w:r w:rsidR="004624A9" w:rsidRPr="0091665D">
        <w:rPr>
          <w:highlight w:val="yellow"/>
        </w:rPr>
        <w:t xml:space="preserve">nsert </w:t>
      </w:r>
      <w:r w:rsidR="00A549B5">
        <w:rPr>
          <w:highlight w:val="yellow"/>
        </w:rPr>
        <w:t>local</w:t>
      </w:r>
      <w:r w:rsidR="004624A9" w:rsidRPr="0091665D">
        <w:rPr>
          <w:highlight w:val="yellow"/>
        </w:rPr>
        <w:t xml:space="preserve"> procedure</w:t>
      </w:r>
      <w:r w:rsidR="00834227">
        <w:rPr>
          <w:highlight w:val="yellow"/>
        </w:rPr>
        <w:t>, including:</w:t>
      </w:r>
      <w:r w:rsidR="00B853AA">
        <w:rPr>
          <w:highlight w:val="yellow"/>
        </w:rPr>
        <w:t xml:space="preserve"> 1) p</w:t>
      </w:r>
      <w:r w:rsidR="00834227">
        <w:rPr>
          <w:highlight w:val="yellow"/>
        </w:rPr>
        <w:t>rocedure for enabling individual staff allocation preferences</w:t>
      </w:r>
      <w:r w:rsidR="00B853AA">
        <w:rPr>
          <w:highlight w:val="yellow"/>
        </w:rPr>
        <w:t>, 2) o</w:t>
      </w:r>
      <w:r w:rsidR="00834227">
        <w:rPr>
          <w:highlight w:val="yellow"/>
        </w:rPr>
        <w:t xml:space="preserve">utline the process, person(s) </w:t>
      </w:r>
      <w:r w:rsidR="00834227" w:rsidRPr="00B853AA">
        <w:rPr>
          <w:highlight w:val="yellow"/>
        </w:rPr>
        <w:t>responsible for each step and expected timeframes</w:t>
      </w:r>
      <w:r w:rsidR="00B853AA" w:rsidRPr="00B853AA">
        <w:rPr>
          <w:highlight w:val="yellow"/>
        </w:rPr>
        <w:t>, and 3) m</w:t>
      </w:r>
      <w:r w:rsidR="00834227" w:rsidRPr="00B853AA">
        <w:rPr>
          <w:highlight w:val="yellow"/>
        </w:rPr>
        <w:t>echanisms by which staff can provide feedback and seek review</w:t>
      </w:r>
      <w:r w:rsidRPr="00B853AA">
        <w:rPr>
          <w:highlight w:val="yellow"/>
        </w:rPr>
        <w:t>}</w:t>
      </w:r>
    </w:p>
    <w:p w14:paraId="686EEA99" w14:textId="78DFC2E1" w:rsidR="00DC6D16" w:rsidRDefault="003518EC" w:rsidP="00DC6D16">
      <w:pPr>
        <w:pStyle w:val="NbrHeading1"/>
        <w:rPr>
          <w:lang w:val="en-US"/>
        </w:rPr>
      </w:pPr>
      <w:r>
        <w:rPr>
          <w:lang w:val="en-US"/>
        </w:rPr>
        <w:t>Academic categories and weightings</w:t>
      </w:r>
    </w:p>
    <w:p w14:paraId="570B78A5" w14:textId="77777777" w:rsidR="000B1BCB" w:rsidRDefault="000B1BCB" w:rsidP="000B1BCB">
      <w:pPr>
        <w:pStyle w:val="BodyText"/>
      </w:pPr>
      <w:r w:rsidRPr="00AA651D">
        <w:t xml:space="preserve">Academic activities are categorised according to the four domains of teaching, research, supervision and researcher development, and citizenship and service. The </w:t>
      </w:r>
      <w:r>
        <w:t xml:space="preserve">Academic Categories Procedure </w:t>
      </w:r>
      <w:r w:rsidRPr="00AA651D">
        <w:t xml:space="preserve">outlines the indicative weighting range across the four domains of work for each academic category. </w:t>
      </w:r>
    </w:p>
    <w:p w14:paraId="6E203A9D" w14:textId="77777777" w:rsidR="000B1BCB" w:rsidRPr="00AA651D" w:rsidRDefault="000B1BCB" w:rsidP="000B1BCB">
      <w:pPr>
        <w:pStyle w:val="BodyText"/>
      </w:pPr>
      <w:r w:rsidRPr="00AA651D">
        <w:t>The allocation of work and the weightings attributed to each domain is recorded in the Academic Workload Tool and considered when assessing individual performance.</w:t>
      </w:r>
    </w:p>
    <w:p w14:paraId="65758FB8" w14:textId="1F178369" w:rsidR="000B1BCB" w:rsidRDefault="000B1BCB" w:rsidP="00AE7B49">
      <w:pPr>
        <w:pStyle w:val="BodyText"/>
        <w:spacing w:after="240"/>
      </w:pPr>
      <w:r w:rsidRPr="00AA651D">
        <w:t>The Academic Workload Allocation Model is a points-based system, with 1000 points representing the</w:t>
      </w:r>
      <w:r>
        <w:t xml:space="preserve"> annual</w:t>
      </w:r>
      <w:r w:rsidRPr="00AA651D">
        <w:t xml:space="preserve"> workload of a full-time academic staff member. For example, 100 points is equal to 0.1FTE (10%) or approximately 172.5 hours for a full-time staff member.</w:t>
      </w:r>
      <w:r w:rsidR="00932A0B">
        <w:t xml:space="preserve"> </w:t>
      </w:r>
      <w:r w:rsidR="00D643E1" w:rsidRPr="00372B39">
        <w:t>If staff of an organisational unit agree that expressing workload in both points and hours is useful, then this template may be amended to allow for that.</w:t>
      </w:r>
    </w:p>
    <w:tbl>
      <w:tblPr>
        <w:tblStyle w:val="GridTable4-Accent3"/>
        <w:tblW w:w="5000" w:type="pct"/>
        <w:tblLook w:val="04A0" w:firstRow="1" w:lastRow="0" w:firstColumn="1" w:lastColumn="0" w:noHBand="0" w:noVBand="1"/>
      </w:tblPr>
      <w:tblGrid>
        <w:gridCol w:w="2406"/>
        <w:gridCol w:w="1804"/>
        <w:gridCol w:w="1806"/>
        <w:gridCol w:w="1804"/>
        <w:gridCol w:w="1808"/>
      </w:tblGrid>
      <w:tr w:rsidR="00FB0764" w:rsidRPr="00AE7B49" w14:paraId="34BFA761" w14:textId="77777777" w:rsidTr="563EF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Pr>
          <w:p w14:paraId="1F9F1399" w14:textId="32B7E82C" w:rsidR="00FB0764" w:rsidRPr="00AE7B49" w:rsidRDefault="38BAB2D5" w:rsidP="00AE7B49">
            <w:pPr>
              <w:pStyle w:val="BodyText"/>
            </w:pPr>
            <w:r w:rsidRPr="00AE7B49">
              <w:rPr>
                <w:color w:val="auto"/>
              </w:rPr>
              <w:t xml:space="preserve">Indicative </w:t>
            </w:r>
            <w:r w:rsidR="20649E91" w:rsidRPr="00AE7B49">
              <w:rPr>
                <w:color w:val="auto"/>
              </w:rPr>
              <w:t xml:space="preserve">Workload </w:t>
            </w:r>
            <w:r w:rsidR="00A27FC8" w:rsidRPr="00AE7B49">
              <w:rPr>
                <w:color w:val="auto"/>
              </w:rPr>
              <w:t xml:space="preserve">Ranges </w:t>
            </w:r>
            <w:r w:rsidR="00A020D5" w:rsidRPr="00AE7B49">
              <w:rPr>
                <w:color w:val="auto"/>
              </w:rPr>
              <w:t>by</w:t>
            </w:r>
            <w:r w:rsidR="49FC1D68" w:rsidRPr="00AE7B49">
              <w:rPr>
                <w:color w:val="auto"/>
              </w:rPr>
              <w:t xml:space="preserve"> Academic </w:t>
            </w:r>
            <w:r w:rsidR="583BB28A" w:rsidRPr="00AE7B49">
              <w:rPr>
                <w:color w:val="auto"/>
              </w:rPr>
              <w:t>C</w:t>
            </w:r>
            <w:r w:rsidR="49FC1D68" w:rsidRPr="00AE7B49">
              <w:rPr>
                <w:color w:val="auto"/>
              </w:rPr>
              <w:t>ategory and Domain</w:t>
            </w:r>
            <w:r w:rsidR="00171347" w:rsidRPr="00AE7B49">
              <w:rPr>
                <w:color w:val="auto"/>
              </w:rPr>
              <w:t xml:space="preserve"> </w:t>
            </w:r>
            <w:r w:rsidR="00171347" w:rsidRPr="00345E1A">
              <w:rPr>
                <w:color w:val="auto"/>
                <w:highlight w:val="yellow"/>
              </w:rPr>
              <w:t>(points)</w:t>
            </w:r>
          </w:p>
        </w:tc>
      </w:tr>
      <w:tr w:rsidR="00563814" w:rsidRPr="00AE7B49" w14:paraId="7FB59A8C" w14:textId="77777777" w:rsidTr="005B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BFAB3DC" w14:textId="77777777" w:rsidR="00563814" w:rsidRPr="00AE7B49" w:rsidRDefault="00563814" w:rsidP="00AE7B49">
            <w:pPr>
              <w:pStyle w:val="BodyText"/>
            </w:pPr>
          </w:p>
        </w:tc>
        <w:tc>
          <w:tcPr>
            <w:tcW w:w="937" w:type="pct"/>
          </w:tcPr>
          <w:p w14:paraId="6BD2CFC4" w14:textId="77777777" w:rsidR="00563814"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Teaching</w:t>
            </w:r>
          </w:p>
        </w:tc>
        <w:tc>
          <w:tcPr>
            <w:tcW w:w="938" w:type="pct"/>
          </w:tcPr>
          <w:p w14:paraId="11799209" w14:textId="77777777" w:rsidR="00563814"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Research</w:t>
            </w:r>
          </w:p>
        </w:tc>
        <w:tc>
          <w:tcPr>
            <w:tcW w:w="937" w:type="pct"/>
          </w:tcPr>
          <w:p w14:paraId="7FE4123F" w14:textId="77777777" w:rsidR="00563814"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Supervision &amp; Researcher Development</w:t>
            </w:r>
          </w:p>
        </w:tc>
        <w:tc>
          <w:tcPr>
            <w:tcW w:w="939" w:type="pct"/>
          </w:tcPr>
          <w:p w14:paraId="6B9CF6D1" w14:textId="77777777" w:rsidR="00563814"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Citizenship &amp; Service</w:t>
            </w:r>
          </w:p>
        </w:tc>
      </w:tr>
      <w:tr w:rsidR="00563814" w:rsidRPr="00AE7B49" w14:paraId="6BCC4976" w14:textId="77777777" w:rsidTr="005B0501">
        <w:tc>
          <w:tcPr>
            <w:cnfStyle w:val="001000000000" w:firstRow="0" w:lastRow="0" w:firstColumn="1" w:lastColumn="0" w:oddVBand="0" w:evenVBand="0" w:oddHBand="0" w:evenHBand="0" w:firstRowFirstColumn="0" w:firstRowLastColumn="0" w:lastRowFirstColumn="0" w:lastRowLastColumn="0"/>
            <w:tcW w:w="1249" w:type="pct"/>
          </w:tcPr>
          <w:p w14:paraId="74F6D8FA" w14:textId="77777777" w:rsidR="00563814" w:rsidRPr="00AE7B49" w:rsidRDefault="00563814" w:rsidP="00AE7B49">
            <w:pPr>
              <w:pStyle w:val="BodyText"/>
            </w:pPr>
            <w:r w:rsidRPr="00AE7B49">
              <w:t>Teaching &amp; Research</w:t>
            </w:r>
          </w:p>
        </w:tc>
        <w:tc>
          <w:tcPr>
            <w:tcW w:w="937" w:type="pct"/>
          </w:tcPr>
          <w:p w14:paraId="3CEEF338" w14:textId="6825123D" w:rsidR="004D2829"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30</w:t>
            </w:r>
            <w:r w:rsidR="00F27D1E" w:rsidRPr="00AE7B49">
              <w:t>0</w:t>
            </w:r>
            <w:r w:rsidRPr="00AE7B49">
              <w:t>-50</w:t>
            </w:r>
            <w:r w:rsidR="00F27D1E" w:rsidRPr="00AE7B49">
              <w:t>0</w:t>
            </w:r>
          </w:p>
        </w:tc>
        <w:tc>
          <w:tcPr>
            <w:tcW w:w="938" w:type="pct"/>
          </w:tcPr>
          <w:p w14:paraId="35F583AF" w14:textId="0F9B23C2" w:rsidR="004D2829"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30</w:t>
            </w:r>
            <w:r w:rsidR="00F27D1E" w:rsidRPr="00AE7B49">
              <w:t>0</w:t>
            </w:r>
            <w:r w:rsidRPr="00AE7B49">
              <w:t>-50</w:t>
            </w:r>
            <w:r w:rsidR="00F27D1E" w:rsidRPr="00AE7B49">
              <w:t>0</w:t>
            </w:r>
          </w:p>
        </w:tc>
        <w:tc>
          <w:tcPr>
            <w:tcW w:w="937" w:type="pct"/>
          </w:tcPr>
          <w:p w14:paraId="26C9B056" w14:textId="4DB7766F" w:rsidR="004D1D05"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 xml:space="preserve">Up to </w:t>
            </w:r>
            <w:r w:rsidR="00A61EF0" w:rsidRPr="00AE7B49">
              <w:t>20</w:t>
            </w:r>
            <w:r w:rsidR="00F27D1E" w:rsidRPr="00AE7B49">
              <w:t>0</w:t>
            </w:r>
          </w:p>
        </w:tc>
        <w:tc>
          <w:tcPr>
            <w:tcW w:w="939" w:type="pct"/>
          </w:tcPr>
          <w:p w14:paraId="227E8BF7" w14:textId="00152890" w:rsidR="004D1D05"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10</w:t>
            </w:r>
            <w:r w:rsidR="00F27D1E" w:rsidRPr="00AE7B49">
              <w:t>0</w:t>
            </w:r>
            <w:r w:rsidRPr="00AE7B49">
              <w:t>-30</w:t>
            </w:r>
            <w:r w:rsidR="00F27D1E" w:rsidRPr="00AE7B49">
              <w:t>0</w:t>
            </w:r>
          </w:p>
        </w:tc>
      </w:tr>
      <w:tr w:rsidR="00563814" w:rsidRPr="00AE7B49" w14:paraId="775DD622" w14:textId="77777777" w:rsidTr="005B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172B1FB1" w14:textId="77777777" w:rsidR="00563814" w:rsidRPr="00AE7B49" w:rsidRDefault="00563814" w:rsidP="00AE7B49">
            <w:pPr>
              <w:pStyle w:val="BodyText"/>
            </w:pPr>
            <w:r w:rsidRPr="00AE7B49">
              <w:t>Teaching-Focused</w:t>
            </w:r>
          </w:p>
        </w:tc>
        <w:tc>
          <w:tcPr>
            <w:tcW w:w="937" w:type="pct"/>
          </w:tcPr>
          <w:p w14:paraId="6C6B8B76" w14:textId="33AED48B" w:rsidR="004D1D05"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60</w:t>
            </w:r>
            <w:r w:rsidR="00F27D1E" w:rsidRPr="00AE7B49">
              <w:t>0</w:t>
            </w:r>
            <w:r w:rsidRPr="00AE7B49">
              <w:t>-80</w:t>
            </w:r>
            <w:r w:rsidR="00F27D1E" w:rsidRPr="00AE7B49">
              <w:t>0</w:t>
            </w:r>
          </w:p>
        </w:tc>
        <w:tc>
          <w:tcPr>
            <w:tcW w:w="938" w:type="pct"/>
          </w:tcPr>
          <w:p w14:paraId="74D2169D" w14:textId="5EBF3FC6" w:rsidR="004D1D05"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Up to 30</w:t>
            </w:r>
            <w:r w:rsidR="00F27D1E" w:rsidRPr="00AE7B49">
              <w:t>0</w:t>
            </w:r>
          </w:p>
        </w:tc>
        <w:tc>
          <w:tcPr>
            <w:tcW w:w="937" w:type="pct"/>
          </w:tcPr>
          <w:p w14:paraId="3ABA82D7" w14:textId="52E80D5B" w:rsidR="002B0F99"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Up to 10</w:t>
            </w:r>
            <w:r w:rsidR="00F27D1E" w:rsidRPr="00AE7B49">
              <w:t>0</w:t>
            </w:r>
          </w:p>
        </w:tc>
        <w:tc>
          <w:tcPr>
            <w:tcW w:w="939" w:type="pct"/>
          </w:tcPr>
          <w:p w14:paraId="203A4B0C" w14:textId="019516DC" w:rsidR="002B0F99"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10</w:t>
            </w:r>
            <w:r w:rsidR="00F27D1E" w:rsidRPr="00AE7B49">
              <w:t>0</w:t>
            </w:r>
            <w:r w:rsidRPr="00AE7B49">
              <w:t>-30</w:t>
            </w:r>
            <w:r w:rsidR="00F27D1E" w:rsidRPr="00AE7B49">
              <w:t>0</w:t>
            </w:r>
          </w:p>
        </w:tc>
      </w:tr>
      <w:tr w:rsidR="00563814" w:rsidRPr="00AE7B49" w14:paraId="390CD28D" w14:textId="77777777" w:rsidTr="005B0501">
        <w:tc>
          <w:tcPr>
            <w:cnfStyle w:val="001000000000" w:firstRow="0" w:lastRow="0" w:firstColumn="1" w:lastColumn="0" w:oddVBand="0" w:evenVBand="0" w:oddHBand="0" w:evenHBand="0" w:firstRowFirstColumn="0" w:firstRowLastColumn="0" w:lastRowFirstColumn="0" w:lastRowLastColumn="0"/>
            <w:tcW w:w="1249" w:type="pct"/>
          </w:tcPr>
          <w:p w14:paraId="65ECE131" w14:textId="77777777" w:rsidR="00563814" w:rsidRPr="00AE7B49" w:rsidRDefault="00563814" w:rsidP="00AE7B49">
            <w:pPr>
              <w:pStyle w:val="BodyText"/>
            </w:pPr>
            <w:r w:rsidRPr="00AE7B49">
              <w:t>Research-Focused</w:t>
            </w:r>
          </w:p>
        </w:tc>
        <w:tc>
          <w:tcPr>
            <w:tcW w:w="937" w:type="pct"/>
          </w:tcPr>
          <w:p w14:paraId="4B8804F8" w14:textId="06FDC5B7" w:rsidR="00CB2C28"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Up to 20</w:t>
            </w:r>
            <w:r w:rsidR="00F27D1E" w:rsidRPr="00AE7B49">
              <w:t>0</w:t>
            </w:r>
          </w:p>
        </w:tc>
        <w:tc>
          <w:tcPr>
            <w:tcW w:w="938" w:type="pct"/>
          </w:tcPr>
          <w:p w14:paraId="3C3374B6" w14:textId="11A86901" w:rsidR="00CB2C28"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60</w:t>
            </w:r>
            <w:r w:rsidR="00F27D1E" w:rsidRPr="00AE7B49">
              <w:t>0</w:t>
            </w:r>
            <w:r w:rsidRPr="00AE7B49">
              <w:t>-80</w:t>
            </w:r>
            <w:r w:rsidR="00F27D1E" w:rsidRPr="00AE7B49">
              <w:t>0</w:t>
            </w:r>
          </w:p>
        </w:tc>
        <w:tc>
          <w:tcPr>
            <w:tcW w:w="937" w:type="pct"/>
          </w:tcPr>
          <w:p w14:paraId="1D11430F" w14:textId="0EF1EB5F" w:rsidR="00CB2C28"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10</w:t>
            </w:r>
            <w:r w:rsidR="00F27D1E" w:rsidRPr="00AE7B49">
              <w:t>0</w:t>
            </w:r>
            <w:r w:rsidRPr="00AE7B49">
              <w:t>-30</w:t>
            </w:r>
            <w:r w:rsidR="00F27D1E" w:rsidRPr="00AE7B49">
              <w:t>0</w:t>
            </w:r>
          </w:p>
        </w:tc>
        <w:tc>
          <w:tcPr>
            <w:tcW w:w="939" w:type="pct"/>
          </w:tcPr>
          <w:p w14:paraId="3A46613A" w14:textId="7AF7D05D" w:rsidR="002B0F99" w:rsidRPr="00AE7B49" w:rsidRDefault="00563814" w:rsidP="00AE7B49">
            <w:pPr>
              <w:pStyle w:val="BodyText"/>
              <w:cnfStyle w:val="000000000000" w:firstRow="0" w:lastRow="0" w:firstColumn="0" w:lastColumn="0" w:oddVBand="0" w:evenVBand="0" w:oddHBand="0" w:evenHBand="0" w:firstRowFirstColumn="0" w:firstRowLastColumn="0" w:lastRowFirstColumn="0" w:lastRowLastColumn="0"/>
            </w:pPr>
            <w:r w:rsidRPr="00AE7B49">
              <w:t>10</w:t>
            </w:r>
            <w:r w:rsidR="00F27D1E" w:rsidRPr="00AE7B49">
              <w:t>0</w:t>
            </w:r>
            <w:r w:rsidRPr="00AE7B49">
              <w:t>-30</w:t>
            </w:r>
            <w:r w:rsidR="00F27D1E" w:rsidRPr="00AE7B49">
              <w:t>0</w:t>
            </w:r>
          </w:p>
        </w:tc>
      </w:tr>
      <w:tr w:rsidR="00563814" w:rsidRPr="00AE7B49" w14:paraId="4A9F2796" w14:textId="77777777" w:rsidTr="005B05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3BF634F4" w14:textId="77777777" w:rsidR="00563814" w:rsidRPr="00AE7B49" w:rsidRDefault="00563814" w:rsidP="00AE7B49">
            <w:pPr>
              <w:pStyle w:val="BodyText"/>
            </w:pPr>
            <w:r w:rsidRPr="00AE7B49">
              <w:t>Clinical Academic</w:t>
            </w:r>
          </w:p>
        </w:tc>
        <w:tc>
          <w:tcPr>
            <w:tcW w:w="937" w:type="pct"/>
          </w:tcPr>
          <w:p w14:paraId="6F5A4449" w14:textId="1D89EB0B" w:rsidR="00CB2C28"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30</w:t>
            </w:r>
            <w:r w:rsidR="00F27D1E" w:rsidRPr="00AE7B49">
              <w:t>0</w:t>
            </w:r>
            <w:r w:rsidRPr="00AE7B49">
              <w:t>-70</w:t>
            </w:r>
            <w:r w:rsidR="00F27D1E" w:rsidRPr="00AE7B49">
              <w:t>0</w:t>
            </w:r>
          </w:p>
        </w:tc>
        <w:tc>
          <w:tcPr>
            <w:tcW w:w="938" w:type="pct"/>
          </w:tcPr>
          <w:p w14:paraId="74FAA7F1" w14:textId="5CC816B0" w:rsidR="00CB2C28"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20</w:t>
            </w:r>
            <w:r w:rsidR="00F27D1E" w:rsidRPr="00AE7B49">
              <w:t>0</w:t>
            </w:r>
            <w:r w:rsidRPr="00AE7B49">
              <w:t>-60</w:t>
            </w:r>
            <w:r w:rsidR="00F27D1E" w:rsidRPr="00AE7B49">
              <w:t>0</w:t>
            </w:r>
          </w:p>
        </w:tc>
        <w:tc>
          <w:tcPr>
            <w:tcW w:w="937" w:type="pct"/>
          </w:tcPr>
          <w:p w14:paraId="4F09B978" w14:textId="1DFA399C" w:rsidR="00CB2C28"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Up to 40</w:t>
            </w:r>
            <w:r w:rsidR="00F27D1E" w:rsidRPr="00AE7B49">
              <w:t>0</w:t>
            </w:r>
          </w:p>
        </w:tc>
        <w:tc>
          <w:tcPr>
            <w:tcW w:w="939" w:type="pct"/>
          </w:tcPr>
          <w:p w14:paraId="431D003E" w14:textId="662D7EA9" w:rsidR="00CB2C28" w:rsidRPr="00AE7B49" w:rsidRDefault="00563814" w:rsidP="00AE7B49">
            <w:pPr>
              <w:pStyle w:val="BodyText"/>
              <w:cnfStyle w:val="000000100000" w:firstRow="0" w:lastRow="0" w:firstColumn="0" w:lastColumn="0" w:oddVBand="0" w:evenVBand="0" w:oddHBand="1" w:evenHBand="0" w:firstRowFirstColumn="0" w:firstRowLastColumn="0" w:lastRowFirstColumn="0" w:lastRowLastColumn="0"/>
            </w:pPr>
            <w:r w:rsidRPr="00AE7B49">
              <w:t>10</w:t>
            </w:r>
            <w:r w:rsidR="00F27D1E" w:rsidRPr="00AE7B49">
              <w:t>0</w:t>
            </w:r>
            <w:r w:rsidRPr="00AE7B49">
              <w:t>-50</w:t>
            </w:r>
            <w:r w:rsidR="00F27D1E" w:rsidRPr="00AE7B49">
              <w:t>0</w:t>
            </w:r>
          </w:p>
        </w:tc>
      </w:tr>
    </w:tbl>
    <w:p w14:paraId="6EC5F021" w14:textId="0873333F" w:rsidR="00345E1A" w:rsidRDefault="00345E1A" w:rsidP="00345E1A">
      <w:pPr>
        <w:pStyle w:val="BodyText"/>
        <w:rPr>
          <w:lang w:val="en-US"/>
        </w:rPr>
      </w:pPr>
      <w:r w:rsidRPr="00345E1A">
        <w:rPr>
          <w:highlight w:val="yellow"/>
          <w:lang w:val="en-US"/>
        </w:rPr>
        <w:t xml:space="preserve">[Further to the indicative workload ranges outlined in the Academic Categories Procedure, schools may choose to add examples of typical workload allocations for relevant academic categories </w:t>
      </w:r>
      <w:r w:rsidR="00961226">
        <w:rPr>
          <w:highlight w:val="yellow"/>
          <w:lang w:val="en-US"/>
        </w:rPr>
        <w:t xml:space="preserve">in their school </w:t>
      </w:r>
      <w:r w:rsidRPr="00345E1A">
        <w:rPr>
          <w:highlight w:val="yellow"/>
          <w:lang w:val="en-US"/>
        </w:rPr>
        <w:t>here]</w:t>
      </w:r>
    </w:p>
    <w:p w14:paraId="5712BE05" w14:textId="50087038" w:rsidR="00527F59" w:rsidRPr="00527F59" w:rsidRDefault="00527F59" w:rsidP="00527F59">
      <w:pPr>
        <w:pStyle w:val="NbrHeading1"/>
        <w:rPr>
          <w:lang w:val="en-US"/>
        </w:rPr>
      </w:pPr>
      <w:r>
        <w:rPr>
          <w:lang w:val="en-US"/>
        </w:rPr>
        <w:t>Individual workload allocations</w:t>
      </w:r>
    </w:p>
    <w:p w14:paraId="1F2AC374" w14:textId="68DB7A54" w:rsidR="009258ED" w:rsidRDefault="009258ED" w:rsidP="00AE0427">
      <w:pPr>
        <w:pStyle w:val="NbrHeading2"/>
        <w:rPr>
          <w:lang w:val="en-US"/>
        </w:rPr>
      </w:pPr>
      <w:r>
        <w:rPr>
          <w:lang w:val="en-US"/>
        </w:rPr>
        <w:t>Allowable workloads</w:t>
      </w:r>
    </w:p>
    <w:p w14:paraId="19D8DA4A" w14:textId="77777777" w:rsidR="00E943CE" w:rsidRDefault="00E943CE" w:rsidP="00E943CE">
      <w:pPr>
        <w:pStyle w:val="BodyText"/>
      </w:pPr>
      <w:r w:rsidRPr="0059243D">
        <w:t>The workload allocated to or required of a full-time academic in a calendar year should not exceed that which can be reasonably performed in 1725 hours, or approximately 37.5 hours per week over 46 weeks (52 weeks less annual leave and public holidays). This applies pro-rata for part-time or part-year employees.</w:t>
      </w:r>
    </w:p>
    <w:p w14:paraId="34D87951" w14:textId="77777777" w:rsidR="007F6FDB" w:rsidRDefault="007F6FDB" w:rsidP="00AE0427">
      <w:pPr>
        <w:pStyle w:val="NbrHeading2"/>
        <w:rPr>
          <w:lang w:val="en-US"/>
        </w:rPr>
      </w:pPr>
      <w:r>
        <w:rPr>
          <w:lang w:val="en-US"/>
        </w:rPr>
        <w:lastRenderedPageBreak/>
        <w:t>Teaching across semesters</w:t>
      </w:r>
    </w:p>
    <w:p w14:paraId="7D8D2701" w14:textId="68693323" w:rsidR="00E943CE" w:rsidRDefault="00E943CE" w:rsidP="00E943CE">
      <w:pPr>
        <w:pStyle w:val="BodyText"/>
      </w:pPr>
      <w:r w:rsidRPr="0059243D">
        <w:t xml:space="preserve">Academic staff may be required to teach </w:t>
      </w:r>
      <w:r w:rsidR="0016436D">
        <w:t xml:space="preserve">only </w:t>
      </w:r>
      <w:r w:rsidRPr="0059243D">
        <w:t>in two out of the three of semester one, semester two and summer semester. Academic staff may, by agreement, teach or convene courses in each of three consecutive semesters where that includes a summer semester. Where academic staff agree to work during summer semester in this context, this will be recognised in the staff member’s workload allocation by provision of an equivalent teaching-free or convening-free time during the rest of the year, or other agreed offset (The University of Queensland Enterprise Agreement 2021 – 2026).</w:t>
      </w:r>
    </w:p>
    <w:p w14:paraId="4877DE78" w14:textId="6EB7E88D" w:rsidR="00E943CE" w:rsidRDefault="00E943CE" w:rsidP="00AE0427">
      <w:pPr>
        <w:pStyle w:val="NbrHeading2"/>
      </w:pPr>
      <w:r>
        <w:t>Allocation of workload across domains</w:t>
      </w:r>
    </w:p>
    <w:p w14:paraId="5978183B" w14:textId="26DBBDAD" w:rsidR="00E943CE" w:rsidRPr="00E943CE" w:rsidRDefault="00E943CE" w:rsidP="00E943CE">
      <w:pPr>
        <w:pStyle w:val="BodyText"/>
        <w:rPr>
          <w:bCs/>
        </w:rPr>
      </w:pPr>
      <w:r w:rsidRPr="00E943CE">
        <w:rPr>
          <w:bCs/>
        </w:rPr>
        <w:t>To allocate workloads to individual staff, the Head must first understand the total (directed) academic work (teaching, service and other required duties) to be undertaken in the organisational unit.</w:t>
      </w:r>
    </w:p>
    <w:p w14:paraId="6F4671E3" w14:textId="2B91AC88" w:rsidR="00E943CE" w:rsidRPr="00E943CE" w:rsidRDefault="00E943CE" w:rsidP="00E943CE">
      <w:pPr>
        <w:pStyle w:val="BodyText"/>
        <w:rPr>
          <w:bCs/>
        </w:rPr>
      </w:pPr>
      <w:r w:rsidRPr="00E943CE">
        <w:rPr>
          <w:bCs/>
        </w:rPr>
        <w:t xml:space="preserve">In determining individual workloads, the expectation is that </w:t>
      </w:r>
      <w:r w:rsidR="00761200" w:rsidRPr="00761200">
        <w:rPr>
          <w:bCs/>
        </w:rPr>
        <w:t>a Head will consider operational requirements for workload</w:t>
      </w:r>
      <w:r w:rsidRPr="00E943CE">
        <w:rPr>
          <w:bCs/>
        </w:rPr>
        <w:t xml:space="preserve"> (</w:t>
      </w:r>
      <w:r w:rsidR="00761200">
        <w:rPr>
          <w:bCs/>
        </w:rPr>
        <w:t xml:space="preserve">including </w:t>
      </w:r>
      <w:r w:rsidRPr="00E943CE">
        <w:rPr>
          <w:bCs/>
        </w:rPr>
        <w:t>teaching</w:t>
      </w:r>
      <w:r w:rsidR="00761200">
        <w:rPr>
          <w:bCs/>
        </w:rPr>
        <w:t xml:space="preserve"> and</w:t>
      </w:r>
      <w:r w:rsidRPr="00E943CE">
        <w:rPr>
          <w:bCs/>
        </w:rPr>
        <w:t xml:space="preserve"> internal service</w:t>
      </w:r>
      <w:r w:rsidR="00761200">
        <w:rPr>
          <w:bCs/>
        </w:rPr>
        <w:t>)</w:t>
      </w:r>
      <w:r w:rsidR="00932A0B">
        <w:rPr>
          <w:bCs/>
        </w:rPr>
        <w:t xml:space="preserve"> </w:t>
      </w:r>
      <w:r w:rsidRPr="00E943CE">
        <w:rPr>
          <w:bCs/>
        </w:rPr>
        <w:t>and other agreed commitments are prioritised before time provisioned for self-directed workload (research, supervision and researcher development, and external service) is determined</w:t>
      </w:r>
      <w:r w:rsidR="0016436D">
        <w:rPr>
          <w:bCs/>
        </w:rPr>
        <w:t xml:space="preserve">, </w:t>
      </w:r>
      <w:r w:rsidR="00A210AE">
        <w:rPr>
          <w:bCs/>
        </w:rPr>
        <w:t>although</w:t>
      </w:r>
      <w:r w:rsidR="0016436D">
        <w:rPr>
          <w:bCs/>
        </w:rPr>
        <w:t xml:space="preserve"> commitments in the latter areas</w:t>
      </w:r>
      <w:r w:rsidR="00A210AE">
        <w:rPr>
          <w:bCs/>
        </w:rPr>
        <w:t xml:space="preserve"> may</w:t>
      </w:r>
      <w:r w:rsidR="0016436D">
        <w:rPr>
          <w:bCs/>
        </w:rPr>
        <w:t xml:space="preserve"> to be </w:t>
      </w:r>
      <w:proofErr w:type="gramStart"/>
      <w:r w:rsidR="0016436D">
        <w:rPr>
          <w:bCs/>
        </w:rPr>
        <w:t>taken into account</w:t>
      </w:r>
      <w:proofErr w:type="gramEnd"/>
      <w:r w:rsidR="0016436D">
        <w:rPr>
          <w:bCs/>
        </w:rPr>
        <w:t xml:space="preserve"> to determine appropriate weightings across domains</w:t>
      </w:r>
      <w:r w:rsidRPr="00E943CE">
        <w:rPr>
          <w:bCs/>
        </w:rPr>
        <w:t>.</w:t>
      </w:r>
    </w:p>
    <w:p w14:paraId="7C8C053A" w14:textId="7894F169" w:rsidR="00E943CE" w:rsidRPr="00E943CE" w:rsidRDefault="00E943CE" w:rsidP="00E943CE">
      <w:pPr>
        <w:pStyle w:val="BodyText"/>
        <w:rPr>
          <w:bCs/>
        </w:rPr>
      </w:pPr>
      <w:r w:rsidRPr="00E943CE">
        <w:rPr>
          <w:bCs/>
        </w:rPr>
        <w:t>For each individual academic staff member, the Head will consider:</w:t>
      </w:r>
    </w:p>
    <w:p w14:paraId="22B17457" w14:textId="04FE3AE4" w:rsidR="00E943CE" w:rsidRPr="00E943CE" w:rsidRDefault="00E943CE" w:rsidP="00AE7B49">
      <w:pPr>
        <w:pStyle w:val="BodyText"/>
        <w:numPr>
          <w:ilvl w:val="0"/>
          <w:numId w:val="49"/>
        </w:numPr>
        <w:rPr>
          <w:bCs/>
        </w:rPr>
      </w:pPr>
      <w:r w:rsidRPr="00E943CE">
        <w:rPr>
          <w:bCs/>
        </w:rPr>
        <w:t xml:space="preserve">Any existing individual commitments agreed with </w:t>
      </w:r>
      <w:r w:rsidR="00C17FC7">
        <w:rPr>
          <w:bCs/>
        </w:rPr>
        <w:t xml:space="preserve">the </w:t>
      </w:r>
      <w:r w:rsidRPr="00E943CE">
        <w:rPr>
          <w:bCs/>
        </w:rPr>
        <w:t>H</w:t>
      </w:r>
      <w:r w:rsidR="00C17FC7">
        <w:rPr>
          <w:bCs/>
        </w:rPr>
        <w:t>ead</w:t>
      </w:r>
      <w:r w:rsidRPr="00E943CE">
        <w:rPr>
          <w:bCs/>
        </w:rPr>
        <w:t>;</w:t>
      </w:r>
    </w:p>
    <w:p w14:paraId="0CC8E13C" w14:textId="77777777" w:rsidR="00E943CE" w:rsidRPr="00E943CE" w:rsidRDefault="00E943CE" w:rsidP="00AE7B49">
      <w:pPr>
        <w:pStyle w:val="BodyText"/>
        <w:numPr>
          <w:ilvl w:val="0"/>
          <w:numId w:val="49"/>
        </w:numPr>
        <w:rPr>
          <w:bCs/>
        </w:rPr>
      </w:pPr>
      <w:r w:rsidRPr="00E943CE">
        <w:rPr>
          <w:bCs/>
        </w:rPr>
        <w:t xml:space="preserve">Appropriate workload allocation among staff, having regard for each staff member’s academic category, level, capability and experience, </w:t>
      </w:r>
    </w:p>
    <w:p w14:paraId="1175740C" w14:textId="77777777" w:rsidR="00E943CE" w:rsidRPr="00E943CE" w:rsidRDefault="00E943CE" w:rsidP="00AE7B49">
      <w:pPr>
        <w:pStyle w:val="BodyText"/>
        <w:numPr>
          <w:ilvl w:val="0"/>
          <w:numId w:val="49"/>
        </w:numPr>
        <w:rPr>
          <w:bCs/>
        </w:rPr>
      </w:pPr>
      <w:r w:rsidRPr="00E943CE">
        <w:rPr>
          <w:bCs/>
        </w:rPr>
        <w:t>The intensity of an individual staff member’s research program as evidenced in the IAP, including agreed obligations relating to externally funded research.</w:t>
      </w:r>
    </w:p>
    <w:p w14:paraId="61F19B24" w14:textId="0E949C93" w:rsidR="00E943CE" w:rsidRPr="00E943CE" w:rsidRDefault="00E943CE" w:rsidP="00AE7B49">
      <w:pPr>
        <w:pStyle w:val="BodyText"/>
        <w:numPr>
          <w:ilvl w:val="0"/>
          <w:numId w:val="49"/>
        </w:numPr>
        <w:rPr>
          <w:bCs/>
        </w:rPr>
      </w:pPr>
      <w:r w:rsidRPr="00E943CE">
        <w:rPr>
          <w:bCs/>
        </w:rPr>
        <w:t xml:space="preserve">Individual </w:t>
      </w:r>
      <w:r w:rsidR="001F2526">
        <w:rPr>
          <w:bCs/>
        </w:rPr>
        <w:t>circumstances</w:t>
      </w:r>
      <w:r w:rsidRPr="00E943CE">
        <w:rPr>
          <w:bCs/>
        </w:rPr>
        <w:t>, noting that these will be given reasonable consideration and accommodated where aligned with operational requirements. This includes in relation to family/caring and personal responsibilities, professional development needs, and objectives for confirmation, promotion and career progression more generally.</w:t>
      </w:r>
    </w:p>
    <w:p w14:paraId="0CD9A96B" w14:textId="6EFDC2AD" w:rsidR="00E943CE" w:rsidRPr="00E943CE" w:rsidRDefault="00E943CE" w:rsidP="00E943CE">
      <w:pPr>
        <w:pStyle w:val="BodyText"/>
        <w:rPr>
          <w:bCs/>
        </w:rPr>
      </w:pPr>
      <w:r w:rsidRPr="00E943CE">
        <w:rPr>
          <w:bCs/>
        </w:rPr>
        <w:t xml:space="preserve">It is important to note that this process </w:t>
      </w:r>
      <w:r w:rsidR="001F2526">
        <w:rPr>
          <w:bCs/>
        </w:rPr>
        <w:t>gives organisational units flexibility</w:t>
      </w:r>
      <w:r w:rsidRPr="00E943CE">
        <w:rPr>
          <w:bCs/>
        </w:rPr>
        <w:t xml:space="preserve"> in the utili</w:t>
      </w:r>
      <w:r w:rsidR="0016436D">
        <w:rPr>
          <w:bCs/>
        </w:rPr>
        <w:t>s</w:t>
      </w:r>
      <w:r w:rsidRPr="00E943CE">
        <w:rPr>
          <w:bCs/>
        </w:rPr>
        <w:t xml:space="preserve">ation of the full indicative ranges within each domain </w:t>
      </w:r>
      <w:r w:rsidR="00A42B15" w:rsidRPr="004D5D3D">
        <w:rPr>
          <w:bCs/>
        </w:rPr>
        <w:t xml:space="preserve">as </w:t>
      </w:r>
      <w:r w:rsidRPr="004D5D3D">
        <w:rPr>
          <w:bCs/>
        </w:rPr>
        <w:t>set out in</w:t>
      </w:r>
      <w:r w:rsidRPr="00E943CE">
        <w:rPr>
          <w:bCs/>
        </w:rPr>
        <w:t xml:space="preserve"> </w:t>
      </w:r>
      <w:r w:rsidR="00AE7B49">
        <w:rPr>
          <w:bCs/>
        </w:rPr>
        <w:t>Section 4 of this document</w:t>
      </w:r>
      <w:r w:rsidRPr="00E943CE">
        <w:rPr>
          <w:bCs/>
        </w:rPr>
        <w:t>. This is one of the aspects that will be monitored through the faculty level oversight process (Workload Allocation for Academic Staff Policy).</w:t>
      </w:r>
    </w:p>
    <w:p w14:paraId="15453295" w14:textId="2CF7AF44" w:rsidR="00E943CE" w:rsidRPr="00E943CE" w:rsidRDefault="00E943CE" w:rsidP="00E943CE">
      <w:pPr>
        <w:pStyle w:val="BodyText"/>
        <w:rPr>
          <w:bCs/>
        </w:rPr>
      </w:pPr>
      <w:r w:rsidRPr="00E943CE">
        <w:rPr>
          <w:bCs/>
        </w:rPr>
        <w:t xml:space="preserve">Flexibility in individual weightings across each domain are expected such that the overall work carried out by the combined staff meets the organisational requirements, while </w:t>
      </w:r>
      <w:proofErr w:type="gramStart"/>
      <w:r w:rsidRPr="00E943CE">
        <w:rPr>
          <w:bCs/>
        </w:rPr>
        <w:t>giving reasonable consideration to</w:t>
      </w:r>
      <w:proofErr w:type="gramEnd"/>
      <w:r w:rsidRPr="00E943CE">
        <w:rPr>
          <w:bCs/>
        </w:rPr>
        <w:t xml:space="preserve"> staff </w:t>
      </w:r>
      <w:r w:rsidR="0016436D">
        <w:rPr>
          <w:bCs/>
        </w:rPr>
        <w:t xml:space="preserve">commitments in each domain, their </w:t>
      </w:r>
      <w:r w:rsidR="001F2526">
        <w:rPr>
          <w:bCs/>
        </w:rPr>
        <w:t>circumstances</w:t>
      </w:r>
      <w:r w:rsidR="001F2526" w:rsidRPr="00E943CE">
        <w:rPr>
          <w:bCs/>
        </w:rPr>
        <w:t xml:space="preserve"> </w:t>
      </w:r>
      <w:r w:rsidRPr="00E943CE">
        <w:rPr>
          <w:bCs/>
        </w:rPr>
        <w:t xml:space="preserve">and </w:t>
      </w:r>
      <w:r w:rsidR="0016436D">
        <w:rPr>
          <w:bCs/>
        </w:rPr>
        <w:t xml:space="preserve">their </w:t>
      </w:r>
      <w:r w:rsidRPr="00E943CE">
        <w:rPr>
          <w:bCs/>
        </w:rPr>
        <w:t>career development needs.</w:t>
      </w:r>
    </w:p>
    <w:p w14:paraId="1AB24743" w14:textId="77777777" w:rsidR="00E943CE" w:rsidRPr="00E943CE" w:rsidRDefault="00E943CE" w:rsidP="00E943CE">
      <w:pPr>
        <w:pStyle w:val="BodyText"/>
        <w:rPr>
          <w:bCs/>
        </w:rPr>
      </w:pPr>
      <w:r w:rsidRPr="00E943CE">
        <w:rPr>
          <w:bCs/>
        </w:rPr>
        <w:t>The allocation of work and the weightings attributed to each domain are recorded in the Academic Workload Tool and considered when assessing individual performance.</w:t>
      </w:r>
    </w:p>
    <w:p w14:paraId="309A66CD" w14:textId="702CFAC9" w:rsidR="00D13613" w:rsidRDefault="08355C08" w:rsidP="00AE0427">
      <w:pPr>
        <w:pStyle w:val="NbrHeading2"/>
        <w:rPr>
          <w:lang w:val="en-US"/>
        </w:rPr>
      </w:pPr>
      <w:r w:rsidRPr="681A4CE5">
        <w:rPr>
          <w:lang w:val="en-US"/>
        </w:rPr>
        <w:t>Aboriginal and/or Torres Strait Islander cultural duties</w:t>
      </w:r>
    </w:p>
    <w:p w14:paraId="534A599A" w14:textId="79EA0B54" w:rsidR="00DA69B6" w:rsidRDefault="00AE7B49" w:rsidP="005A54A6">
      <w:pPr>
        <w:pStyle w:val="BodyText"/>
        <w:rPr>
          <w:lang w:val="en-US"/>
        </w:rPr>
      </w:pPr>
      <w:r w:rsidRPr="0059243D">
        <w:t xml:space="preserve">The University acknowledges that Aboriginal and Torres Strait Islander staff have commitments and obligations to maintaining their relationship to Country, their communities and to the broader community. Where Aboriginal and Torres Strait Islander </w:t>
      </w:r>
      <w:r>
        <w:t xml:space="preserve">academic </w:t>
      </w:r>
      <w:r w:rsidRPr="0059243D">
        <w:t>staff engage (by mutual agreement) in cultural activities on behalf of the University, these activities will be recognised in the workload allocation under the relevant domain (The University of Queensland Enterprise Agreement 2021 – 2026 (clause 19.3)).</w:t>
      </w:r>
    </w:p>
    <w:p w14:paraId="2B433FF2" w14:textId="4729D60A" w:rsidR="00B56930" w:rsidRDefault="00B56930" w:rsidP="00AE0427">
      <w:pPr>
        <w:pStyle w:val="NbrHeading2"/>
        <w:rPr>
          <w:lang w:val="en-US"/>
        </w:rPr>
      </w:pPr>
      <w:r w:rsidRPr="076BC7E3">
        <w:rPr>
          <w:lang w:val="en-US"/>
        </w:rPr>
        <w:lastRenderedPageBreak/>
        <w:t xml:space="preserve">Adjustments for leave </w:t>
      </w:r>
    </w:p>
    <w:p w14:paraId="2D5823DB" w14:textId="64031B04" w:rsidR="00372B39" w:rsidRDefault="00B56930" w:rsidP="00B56930">
      <w:pPr>
        <w:pStyle w:val="BodyText"/>
      </w:pPr>
      <w:r>
        <w:t>Workload allocations will be adjusted for any periods of extended leave (&gt; 4 weeks) such as parental leave or long service leave.</w:t>
      </w:r>
    </w:p>
    <w:p w14:paraId="66304E6E" w14:textId="77777777" w:rsidR="00372B39" w:rsidRDefault="00372B39">
      <w:pPr>
        <w:spacing w:after="160" w:line="259" w:lineRule="auto"/>
      </w:pPr>
      <w:r>
        <w:br w:type="page"/>
      </w:r>
    </w:p>
    <w:p w14:paraId="1759F944" w14:textId="2E2E33A3" w:rsidR="00D938B8" w:rsidRDefault="008F32F6" w:rsidP="0002659B">
      <w:pPr>
        <w:pStyle w:val="NbrHeading1"/>
      </w:pPr>
      <w:r>
        <w:lastRenderedPageBreak/>
        <w:t>Calculating workloads</w:t>
      </w:r>
      <w:r w:rsidR="00BE3EFB">
        <w:t xml:space="preserve"> </w:t>
      </w:r>
    </w:p>
    <w:p w14:paraId="66F6242B" w14:textId="0B77B7CC" w:rsidR="00773B0B" w:rsidRDefault="00773B0B" w:rsidP="00773B0B">
      <w:pPr>
        <w:pStyle w:val="NbrHeading2"/>
      </w:pPr>
      <w:r>
        <w:t>Teaching</w:t>
      </w:r>
    </w:p>
    <w:p w14:paraId="4118285F" w14:textId="3C80CCA0" w:rsidR="00FA4BF3" w:rsidRDefault="00276E8C" w:rsidP="00046365">
      <w:pPr>
        <w:pStyle w:val="BodyText"/>
      </w:pPr>
      <w:r>
        <w:t xml:space="preserve">Teaching </w:t>
      </w:r>
      <w:r w:rsidR="00BE0923">
        <w:t xml:space="preserve">can </w:t>
      </w:r>
      <w:r>
        <w:t xml:space="preserve">include a range of activities that </w:t>
      </w:r>
      <w:r w:rsidR="00C65F91">
        <w:t>span</w:t>
      </w:r>
      <w:r w:rsidR="001E515A">
        <w:t xml:space="preserve"> </w:t>
      </w:r>
      <w:r w:rsidR="00BE0923">
        <w:t xml:space="preserve">both </w:t>
      </w:r>
      <w:r w:rsidR="001E515A">
        <w:t>teaching practice</w:t>
      </w:r>
      <w:r w:rsidR="007B1F98">
        <w:t xml:space="preserve"> </w:t>
      </w:r>
      <w:r w:rsidR="00C65F91">
        <w:t xml:space="preserve">and </w:t>
      </w:r>
      <w:r w:rsidR="00626AD6">
        <w:t xml:space="preserve">teaching </w:t>
      </w:r>
      <w:r w:rsidR="00C65F91">
        <w:t xml:space="preserve">impact. </w:t>
      </w:r>
      <w:r w:rsidR="001B2B6D">
        <w:t xml:space="preserve">The </w:t>
      </w:r>
      <w:r w:rsidR="00046365">
        <w:t xml:space="preserve">workload points </w:t>
      </w:r>
      <w:r w:rsidR="003E2F39">
        <w:t xml:space="preserve">in this domain are inclusive of these activities, </w:t>
      </w:r>
      <w:r w:rsidR="00B67A79">
        <w:t>although it is recognised that</w:t>
      </w:r>
      <w:r w:rsidR="00CD6DDE">
        <w:t xml:space="preserve"> </w:t>
      </w:r>
      <w:r w:rsidR="00E44099">
        <w:t xml:space="preserve">for teaching impact the </w:t>
      </w:r>
      <w:r w:rsidR="00CD6DDE">
        <w:t>activity</w:t>
      </w:r>
      <w:r w:rsidR="00E44099">
        <w:t xml:space="preserve"> (and therefore provisioned time)</w:t>
      </w:r>
      <w:r w:rsidR="00CD6DDE">
        <w:t xml:space="preserve"> may </w:t>
      </w:r>
      <w:r w:rsidR="1529A9A2">
        <w:t xml:space="preserve">sometimes </w:t>
      </w:r>
      <w:r w:rsidR="00BE0923">
        <w:t>be recognised in other domains.</w:t>
      </w:r>
    </w:p>
    <w:p w14:paraId="5D27C744" w14:textId="7B45DA31" w:rsidR="00AE7B49" w:rsidRDefault="007F5DC2" w:rsidP="007F5DC2">
      <w:pPr>
        <w:pStyle w:val="BodyText"/>
      </w:pPr>
      <w:r>
        <w:t>The following formula is used to calculate workload points for teaching per calendar year.</w:t>
      </w:r>
    </w:p>
    <w:tbl>
      <w:tblPr>
        <w:tblStyle w:val="GridTable4-Accent31"/>
        <w:tblW w:w="5000" w:type="pct"/>
        <w:tblLook w:val="04A0" w:firstRow="1" w:lastRow="0" w:firstColumn="1" w:lastColumn="0" w:noHBand="0" w:noVBand="1"/>
      </w:tblPr>
      <w:tblGrid>
        <w:gridCol w:w="9628"/>
      </w:tblGrid>
      <w:tr w:rsidR="00AE7B49" w:rsidRPr="00E10B80" w14:paraId="51019BE6"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4E74EC7C" w14:textId="77777777" w:rsidR="00AE7B49" w:rsidRPr="00E10B80" w:rsidRDefault="00AE7B49" w:rsidP="009B1BB5">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Teaching Points</w:t>
            </w:r>
            <w:r w:rsidRPr="00E10B80">
              <w:rPr>
                <w:rFonts w:ascii="Arial" w:eastAsia="MS PGothic" w:hAnsi="Arial" w:cs="Arial"/>
                <w:color w:val="51247A"/>
              </w:rPr>
              <w:tab/>
              <w:t>=</w:t>
            </w:r>
            <w:r w:rsidRPr="00E10B80">
              <w:rPr>
                <w:rFonts w:ascii="Arial" w:eastAsia="MS PGothic" w:hAnsi="Arial" w:cs="Arial"/>
                <w:color w:val="51247A"/>
              </w:rPr>
              <w:tab/>
              <w:t>Course Coordination Points +</w:t>
            </w:r>
          </w:p>
          <w:p w14:paraId="76A137D8" w14:textId="77777777" w:rsidR="00AE7B49" w:rsidRPr="00E10B80" w:rsidRDefault="00AE7B49" w:rsidP="009B1BB5">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t>Contact Points +</w:t>
            </w:r>
          </w:p>
          <w:p w14:paraId="21E861C4" w14:textId="77777777" w:rsidR="00AE7B49" w:rsidRPr="00E10B80" w:rsidRDefault="00AE7B49" w:rsidP="009B1BB5">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t>Marking Points +</w:t>
            </w:r>
          </w:p>
          <w:p w14:paraId="6AFB5F43" w14:textId="77777777" w:rsidR="00AE7B49" w:rsidRPr="00E10B80" w:rsidRDefault="00AE7B49" w:rsidP="009B1BB5">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t>Coursework Project Supervision Points +</w:t>
            </w:r>
          </w:p>
          <w:p w14:paraId="48827CFC" w14:textId="77777777" w:rsidR="00AE7B49" w:rsidRPr="00E10B80" w:rsidRDefault="00AE7B49" w:rsidP="009B1BB5">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r>
            <w:r w:rsidRPr="00E10B80">
              <w:rPr>
                <w:rFonts w:ascii="Arial" w:eastAsia="MS PGothic" w:hAnsi="Arial" w:cs="Arial"/>
                <w:color w:val="51247A"/>
              </w:rPr>
              <w:tab/>
              <w:t>Additional Defined Teaching Activity Points</w:t>
            </w:r>
          </w:p>
        </w:tc>
      </w:tr>
    </w:tbl>
    <w:p w14:paraId="45C6A3EA" w14:textId="77777777" w:rsidR="00AE7B49" w:rsidRPr="00E10B80" w:rsidRDefault="00AE7B49" w:rsidP="00AE0427">
      <w:pPr>
        <w:pStyle w:val="NbrHeading3"/>
      </w:pPr>
      <w:r w:rsidRPr="00E10B80">
        <w:t>Course Coordination Points</w:t>
      </w:r>
    </w:p>
    <w:p w14:paraId="708B2E48" w14:textId="31C6AF02"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The responsibilities of the Course Coordinator are described in</w:t>
      </w:r>
      <w:r w:rsidR="00C711F1">
        <w:rPr>
          <w:rFonts w:ascii="Arial" w:eastAsia="Arial" w:hAnsi="Arial" w:cs="Arial"/>
        </w:rPr>
        <w:t xml:space="preserve"> </w:t>
      </w:r>
      <w:hyperlink r:id="rId11" w:history="1">
        <w:r w:rsidR="00C711F1" w:rsidRPr="00C711F1">
          <w:rPr>
            <w:rStyle w:val="Hyperlink"/>
          </w:rPr>
          <w:t>Teaching and Learning Roles, Responsibilities and Governance Procedure</w:t>
        </w:r>
      </w:hyperlink>
      <w:r w:rsidRPr="00E10B80">
        <w:rPr>
          <w:rFonts w:ascii="Arial" w:eastAsia="Arial" w:hAnsi="Arial" w:cs="Arial"/>
          <w:i/>
          <w:iCs/>
        </w:rPr>
        <w:t xml:space="preserve">. </w:t>
      </w:r>
      <w:r w:rsidRPr="00E10B80">
        <w:rPr>
          <w:rFonts w:ascii="Arial" w:eastAsia="Arial" w:hAnsi="Arial" w:cs="Arial"/>
        </w:rPr>
        <w:t>The workload points detailed in the below table are all-inclusive of these responsibilities, excluding teaching into the course. Where these duties are distributed beyond the Course Coordinator, for example where others teaching into the course may contribute to assessment preparation or student consultation, this can be adjusted for using the percentage coordination responsibility.</w:t>
      </w:r>
    </w:p>
    <w:p w14:paraId="267B7E0A" w14:textId="77777777" w:rsidR="00AE7B49" w:rsidRPr="00E10B80" w:rsidRDefault="00AE7B49" w:rsidP="00AE7B49">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Course Coordination Points</w:t>
      </w:r>
      <w:r w:rsidRPr="00E10B80">
        <w:rPr>
          <w:rFonts w:ascii="Arial" w:eastAsia="MS PGothic" w:hAnsi="Arial" w:cs="Arial"/>
          <w:color w:val="51247A"/>
        </w:rPr>
        <w:tab/>
        <w:t>=</w:t>
      </w:r>
      <w:r w:rsidRPr="00E10B80">
        <w:rPr>
          <w:rFonts w:ascii="Arial" w:eastAsia="MS PGothic" w:hAnsi="Arial" w:cs="Arial"/>
          <w:color w:val="51247A"/>
        </w:rPr>
        <w:tab/>
        <w:t>Course Attribute Weighting  ×  % Coordination Responsibility  ×</w:t>
      </w:r>
    </w:p>
    <w:p w14:paraId="6A9EFF1A" w14:textId="77777777" w:rsidR="00AE7B49" w:rsidRPr="00E10B80" w:rsidRDefault="00AE7B49" w:rsidP="00AE7B49">
      <w:pPr>
        <w:keepNext/>
        <w:keepLines/>
        <w:spacing w:after="120"/>
        <w:ind w:left="2880" w:firstLine="720"/>
        <w:outlineLvl w:val="4"/>
        <w:rPr>
          <w:rFonts w:ascii="Arial" w:eastAsia="MS PGothic" w:hAnsi="Arial" w:cs="Arial"/>
          <w:color w:val="51247A"/>
        </w:rPr>
      </w:pPr>
      <w:r w:rsidRPr="00E10B80">
        <w:rPr>
          <w:rFonts w:ascii="Arial" w:eastAsia="MS PGothic" w:hAnsi="Arial" w:cs="Arial"/>
          <w:color w:val="51247A"/>
        </w:rPr>
        <w:t>(Course Coordination Base Points + Class Size Points)</w:t>
      </w:r>
    </w:p>
    <w:tbl>
      <w:tblPr>
        <w:tblStyle w:val="GridTable4-Accent31"/>
        <w:tblpPr w:leftFromText="180" w:rightFromText="180" w:vertAnchor="text" w:horzAnchor="margin" w:tblpY="269"/>
        <w:tblW w:w="5000" w:type="pct"/>
        <w:tblLook w:val="04A0" w:firstRow="1" w:lastRow="0" w:firstColumn="1" w:lastColumn="0" w:noHBand="0" w:noVBand="1"/>
      </w:tblPr>
      <w:tblGrid>
        <w:gridCol w:w="3682"/>
        <w:gridCol w:w="5946"/>
      </w:tblGrid>
      <w:tr w:rsidR="00AE7B49" w:rsidRPr="00E10B80" w14:paraId="4874E71C"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70AD6E7F" w14:textId="77777777" w:rsidR="00AE7B49" w:rsidRPr="00E10B80" w:rsidRDefault="00AE7B49" w:rsidP="009B1BB5">
            <w:pPr>
              <w:spacing w:before="120" w:after="120" w:line="260" w:lineRule="atLeast"/>
              <w:rPr>
                <w:rFonts w:ascii="Arial" w:eastAsia="Arial" w:hAnsi="Arial" w:cs="Arial"/>
                <w:color w:val="000000"/>
              </w:rPr>
            </w:pPr>
            <w:r w:rsidRPr="00E10B80">
              <w:rPr>
                <w:rFonts w:ascii="Arial" w:eastAsia="Arial" w:hAnsi="Arial" w:cs="Arial"/>
                <w:color w:val="000000"/>
              </w:rPr>
              <w:t>Course Coordination Workload Calculation</w:t>
            </w:r>
          </w:p>
        </w:tc>
      </w:tr>
      <w:tr w:rsidR="00AE7B49" w:rsidRPr="00E10B80" w14:paraId="2D6121EC"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pct"/>
          </w:tcPr>
          <w:p w14:paraId="47D30971"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Course Attribute Weighting</w:t>
            </w:r>
          </w:p>
        </w:tc>
        <w:tc>
          <w:tcPr>
            <w:tcW w:w="3088" w:type="pct"/>
          </w:tcPr>
          <w:p w14:paraId="061E1FF4" w14:textId="77777777" w:rsidR="00AE7B49" w:rsidRPr="0043406E"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43406E">
              <w:rPr>
                <w:rFonts w:ascii="Arial" w:eastAsia="Arial" w:hAnsi="Arial" w:cs="Arial"/>
                <w:highlight w:val="yellow"/>
              </w:rPr>
              <w:t>2 unit course weighting = 1</w:t>
            </w:r>
          </w:p>
          <w:p w14:paraId="4CBC7655"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43406E">
              <w:rPr>
                <w:rFonts w:ascii="Arial" w:eastAsia="Arial" w:hAnsi="Arial" w:cs="Arial"/>
                <w:highlight w:val="yellow"/>
              </w:rPr>
              <w:t>4 unit course weighting = 1.5</w:t>
            </w:r>
          </w:p>
          <w:p w14:paraId="75147889"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highlight w:val="yellow"/>
              </w:rPr>
              <w:t>{others as required}</w:t>
            </w:r>
          </w:p>
        </w:tc>
      </w:tr>
      <w:tr w:rsidR="00AE7B49" w:rsidRPr="00E10B80" w14:paraId="644EF2A0" w14:textId="77777777" w:rsidTr="009B1BB5">
        <w:tc>
          <w:tcPr>
            <w:cnfStyle w:val="001000000000" w:firstRow="0" w:lastRow="0" w:firstColumn="1" w:lastColumn="0" w:oddVBand="0" w:evenVBand="0" w:oddHBand="0" w:evenHBand="0" w:firstRowFirstColumn="0" w:firstRowLastColumn="0" w:lastRowFirstColumn="0" w:lastRowLastColumn="0"/>
            <w:tcW w:w="1912" w:type="pct"/>
          </w:tcPr>
          <w:p w14:paraId="025F21D8"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Course Coordination Base Points</w:t>
            </w:r>
          </w:p>
        </w:tc>
        <w:tc>
          <w:tcPr>
            <w:tcW w:w="3088" w:type="pct"/>
          </w:tcPr>
          <w:p w14:paraId="16A21D69" w14:textId="77777777" w:rsidR="00AE7B49" w:rsidRPr="00E10B80" w:rsidRDefault="00AE7B49" w:rsidP="009B1BB5">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10B80">
              <w:rPr>
                <w:rFonts w:ascii="Arial" w:eastAsia="Arial" w:hAnsi="Arial" w:cs="Arial"/>
                <w:highlight w:val="yellow"/>
              </w:rPr>
              <w:t>46 points (~79 hours)</w:t>
            </w:r>
          </w:p>
        </w:tc>
      </w:tr>
      <w:tr w:rsidR="00AE7B49" w:rsidRPr="00E10B80" w14:paraId="670C41F8"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2" w:type="pct"/>
          </w:tcPr>
          <w:p w14:paraId="43BEDEC8" w14:textId="77777777" w:rsidR="00AE7B49" w:rsidRPr="00E10B80" w:rsidDel="00B32B30" w:rsidRDefault="00AE7B49" w:rsidP="009B1BB5">
            <w:pPr>
              <w:spacing w:before="120" w:after="120" w:line="260" w:lineRule="atLeast"/>
              <w:rPr>
                <w:rFonts w:ascii="Arial" w:eastAsia="Arial" w:hAnsi="Arial" w:cs="Arial"/>
              </w:rPr>
            </w:pPr>
            <w:r w:rsidRPr="00E10B80">
              <w:rPr>
                <w:rFonts w:ascii="Arial" w:eastAsia="Arial" w:hAnsi="Arial" w:cs="Arial"/>
              </w:rPr>
              <w:t>*Class Size Points</w:t>
            </w:r>
          </w:p>
        </w:tc>
        <w:tc>
          <w:tcPr>
            <w:tcW w:w="3088" w:type="pct"/>
          </w:tcPr>
          <w:p w14:paraId="0C7585C3"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Fewer than 30 students = 0</w:t>
            </w:r>
          </w:p>
          <w:p w14:paraId="13993AEC"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30 to 400 students = 0.1 points (~10mins) per student</w:t>
            </w:r>
          </w:p>
          <w:p w14:paraId="7876223C" w14:textId="77777777" w:rsidR="00AE7B49" w:rsidRPr="00E10B80" w:rsidDel="00403ED3"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&gt;400 students = 40 points (~5h per week during semester)</w:t>
            </w:r>
          </w:p>
        </w:tc>
      </w:tr>
      <w:tr w:rsidR="00AE7B49" w:rsidRPr="00E10B80" w14:paraId="5EA2E8E3" w14:textId="77777777" w:rsidTr="009B1BB5">
        <w:tc>
          <w:tcPr>
            <w:cnfStyle w:val="001000000000" w:firstRow="0" w:lastRow="0" w:firstColumn="1" w:lastColumn="0" w:oddVBand="0" w:evenVBand="0" w:oddHBand="0" w:evenHBand="0" w:firstRowFirstColumn="0" w:firstRowLastColumn="0" w:lastRowFirstColumn="0" w:lastRowLastColumn="0"/>
            <w:tcW w:w="5000" w:type="pct"/>
            <w:gridSpan w:val="2"/>
          </w:tcPr>
          <w:p w14:paraId="5C4BAFC4" w14:textId="77777777" w:rsidR="00AE7B49" w:rsidRPr="00E10B80" w:rsidRDefault="00AE7B49" w:rsidP="009B1BB5">
            <w:pPr>
              <w:spacing w:before="120" w:after="120" w:line="260" w:lineRule="atLeast"/>
              <w:rPr>
                <w:rFonts w:ascii="Arial" w:eastAsia="Arial" w:hAnsi="Arial" w:cs="Arial"/>
                <w:i/>
                <w:iCs/>
              </w:rPr>
            </w:pPr>
            <w:r w:rsidRPr="00E10B80">
              <w:rPr>
                <w:rFonts w:ascii="Arial" w:eastAsia="Arial" w:hAnsi="Arial" w:cs="Arial"/>
                <w:i/>
                <w:iCs/>
                <w:highlight w:val="yellow"/>
              </w:rPr>
              <w:lastRenderedPageBreak/>
              <w:t>*, for class sizes &gt;400 students {School to specify what other support mechanisms are in place to manage associated workloads, for example additional tutor support or Student and Academic Administration support.}</w:t>
            </w:r>
          </w:p>
        </w:tc>
      </w:tr>
    </w:tbl>
    <w:p w14:paraId="2ACD41E1"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b/>
          <w:bCs/>
        </w:rPr>
        <w:t xml:space="preserve">Example: </w:t>
      </w:r>
      <w:r w:rsidRPr="00E10B80">
        <w:rPr>
          <w:rFonts w:ascii="Arial" w:eastAsia="Arial" w:hAnsi="Arial" w:cs="Arial"/>
        </w:rPr>
        <w:t>Individual course coordination of 2-unit course with 100 students = 1 x 100% x (46 + 10) = 56 points.</w:t>
      </w:r>
    </w:p>
    <w:p w14:paraId="1F65206B" w14:textId="77777777" w:rsidR="00AE7B49" w:rsidRPr="00E10B80" w:rsidRDefault="00AE7B49" w:rsidP="00AE0427">
      <w:pPr>
        <w:pStyle w:val="NbrHeading3"/>
      </w:pPr>
      <w:r w:rsidRPr="00E10B80">
        <w:t>Contact Points</w:t>
      </w:r>
    </w:p>
    <w:p w14:paraId="05996DE2"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The workload points detailed in the below table are calculated relative to contact hours and are inclusive of associated work time. Contact points are calculated for each teaching activity per course per semester.</w:t>
      </w:r>
    </w:p>
    <w:p w14:paraId="6A1935BD" w14:textId="77777777" w:rsidR="00AE7B49" w:rsidRPr="00E10B80" w:rsidRDefault="00AE7B49" w:rsidP="00AE7B49">
      <w:pPr>
        <w:keepNext/>
        <w:keepLines/>
        <w:tabs>
          <w:tab w:val="left" w:pos="1560"/>
          <w:tab w:val="left" w:pos="1985"/>
        </w:tabs>
        <w:spacing w:before="240" w:after="120"/>
        <w:outlineLvl w:val="4"/>
        <w:rPr>
          <w:rFonts w:ascii="Arial" w:eastAsia="MS PGothic" w:hAnsi="Arial" w:cs="Arial"/>
          <w:color w:val="51247A"/>
        </w:rPr>
      </w:pPr>
      <w:r w:rsidRPr="00E10B80">
        <w:rPr>
          <w:rFonts w:ascii="Arial" w:eastAsia="MS PGothic" w:hAnsi="Arial" w:cs="Arial"/>
          <w:color w:val="51247A"/>
        </w:rPr>
        <w:t>Contact Points</w:t>
      </w:r>
      <w:r w:rsidRPr="00E10B80">
        <w:rPr>
          <w:rFonts w:ascii="Arial" w:eastAsia="MS PGothic" w:hAnsi="Arial" w:cs="Arial"/>
          <w:color w:val="51247A"/>
        </w:rPr>
        <w:tab/>
        <w:t>=</w:t>
      </w:r>
      <w:r w:rsidRPr="00E10B80">
        <w:rPr>
          <w:rFonts w:ascii="Arial" w:eastAsia="MS PGothic" w:hAnsi="Arial" w:cs="Arial"/>
          <w:color w:val="51247A"/>
        </w:rPr>
        <w:tab/>
        <w:t>(Contact Hours × First Delivery Multiplier)  +</w:t>
      </w:r>
    </w:p>
    <w:p w14:paraId="642F8E2B" w14:textId="77777777" w:rsidR="00AE7B49" w:rsidRPr="00E10B80" w:rsidRDefault="00AE7B49" w:rsidP="00AE7B49">
      <w:pPr>
        <w:keepNext/>
        <w:keepLines/>
        <w:tabs>
          <w:tab w:val="left" w:pos="1560"/>
          <w:tab w:val="left" w:pos="1985"/>
        </w:tabs>
        <w:spacing w:after="120"/>
        <w:outlineLvl w:val="4"/>
        <w:rPr>
          <w:rFonts w:ascii="Arial" w:eastAsia="MS PGothic" w:hAnsi="Arial" w:cs="Arial"/>
          <w:color w:val="51247A"/>
        </w:rPr>
      </w:pPr>
      <w:r w:rsidRPr="00E10B80">
        <w:rPr>
          <w:rFonts w:ascii="Arial" w:eastAsia="MS PGothic" w:hAnsi="Arial" w:cs="Arial"/>
          <w:color w:val="51247A"/>
        </w:rPr>
        <w:tab/>
      </w:r>
      <w:r w:rsidRPr="00E10B80">
        <w:rPr>
          <w:rFonts w:ascii="Arial" w:eastAsia="MS PGothic" w:hAnsi="Arial" w:cs="Arial"/>
          <w:color w:val="51247A"/>
        </w:rPr>
        <w:tab/>
        <w:t>(Repeat Contact Hours × Repeat Delivery Multiplier)</w:t>
      </w:r>
    </w:p>
    <w:tbl>
      <w:tblPr>
        <w:tblStyle w:val="GridTable4-Accent31"/>
        <w:tblW w:w="5000" w:type="pct"/>
        <w:tblLook w:val="04A0" w:firstRow="1" w:lastRow="0" w:firstColumn="1" w:lastColumn="0" w:noHBand="0" w:noVBand="1"/>
      </w:tblPr>
      <w:tblGrid>
        <w:gridCol w:w="3964"/>
        <w:gridCol w:w="2831"/>
        <w:gridCol w:w="2833"/>
      </w:tblGrid>
      <w:tr w:rsidR="00AE7B49" w:rsidRPr="00E10B80" w14:paraId="0043FD18"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tcPr>
          <w:p w14:paraId="0F6DE0CA" w14:textId="4FEACC51" w:rsidR="00AE7B49" w:rsidRPr="0043774D" w:rsidRDefault="00AE7B49" w:rsidP="009B1BB5">
            <w:pPr>
              <w:spacing w:before="120" w:after="120" w:line="260" w:lineRule="atLeast"/>
              <w:jc w:val="both"/>
              <w:rPr>
                <w:rFonts w:ascii="Arial" w:eastAsia="Arial" w:hAnsi="Arial" w:cs="Arial"/>
                <w:color w:val="auto"/>
              </w:rPr>
            </w:pPr>
            <w:r w:rsidRPr="0043774D">
              <w:rPr>
                <w:rFonts w:ascii="Arial" w:eastAsia="Arial" w:hAnsi="Arial" w:cs="Arial"/>
                <w:color w:val="auto"/>
              </w:rPr>
              <w:t>Parameter</w:t>
            </w:r>
          </w:p>
        </w:tc>
        <w:tc>
          <w:tcPr>
            <w:tcW w:w="1470" w:type="pct"/>
          </w:tcPr>
          <w:p w14:paraId="05555EB5" w14:textId="77777777" w:rsidR="00AE7B49" w:rsidRPr="0043774D" w:rsidRDefault="00AE7B49" w:rsidP="009B1BB5">
            <w:pPr>
              <w:spacing w:before="120" w:after="120" w:line="260" w:lineRule="atLeas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43774D">
              <w:rPr>
                <w:rFonts w:ascii="Arial" w:eastAsia="Arial" w:hAnsi="Arial" w:cs="Arial"/>
                <w:color w:val="auto"/>
              </w:rPr>
              <w:t>First Delivery Multiplier</w:t>
            </w:r>
          </w:p>
          <w:p w14:paraId="371EF782" w14:textId="77777777" w:rsidR="00AE7B49" w:rsidRPr="0043774D" w:rsidRDefault="00AE7B49" w:rsidP="009B1BB5">
            <w:pPr>
              <w:spacing w:before="120" w:after="120" w:line="260" w:lineRule="atLeas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43774D">
              <w:rPr>
                <w:rFonts w:ascii="Arial" w:eastAsia="Arial" w:hAnsi="Arial" w:cs="Arial"/>
                <w:color w:val="auto"/>
              </w:rPr>
              <w:t>(points per contact hour)</w:t>
            </w:r>
          </w:p>
        </w:tc>
        <w:tc>
          <w:tcPr>
            <w:tcW w:w="1471" w:type="pct"/>
          </w:tcPr>
          <w:p w14:paraId="3A0A0115" w14:textId="77777777" w:rsidR="00AE7B49" w:rsidRPr="0043774D" w:rsidRDefault="00AE7B49" w:rsidP="009B1BB5">
            <w:pPr>
              <w:spacing w:before="120" w:after="120" w:line="260" w:lineRule="atLeas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43774D">
              <w:rPr>
                <w:rFonts w:ascii="Arial" w:eastAsia="Arial" w:hAnsi="Arial" w:cs="Arial"/>
                <w:color w:val="auto"/>
              </w:rPr>
              <w:t>Repeat Delivery Multiplier</w:t>
            </w:r>
          </w:p>
          <w:p w14:paraId="2CD847B7" w14:textId="77777777" w:rsidR="00AE7B49" w:rsidRPr="0043774D" w:rsidRDefault="00AE7B49" w:rsidP="009B1BB5">
            <w:pPr>
              <w:spacing w:before="120" w:after="120" w:line="260" w:lineRule="atLeas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43774D">
              <w:rPr>
                <w:rFonts w:ascii="Arial" w:eastAsia="Arial" w:hAnsi="Arial" w:cs="Arial"/>
                <w:color w:val="auto"/>
              </w:rPr>
              <w:t>(points per contact hour)</w:t>
            </w:r>
          </w:p>
        </w:tc>
      </w:tr>
      <w:tr w:rsidR="00AE7B49" w:rsidRPr="00E10B80" w14:paraId="42A3322F"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tcPr>
          <w:p w14:paraId="4B512B61" w14:textId="5AB4411B"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 xml:space="preserve">Lecture / Seminar </w:t>
            </w:r>
          </w:p>
        </w:tc>
        <w:tc>
          <w:tcPr>
            <w:tcW w:w="1470" w:type="pct"/>
          </w:tcPr>
          <w:p w14:paraId="03FA01C8" w14:textId="77777777" w:rsidR="00AE7B49" w:rsidRPr="00E10B80" w:rsidRDefault="00AE7B49" w:rsidP="009B1BB5">
            <w:pPr>
              <w:spacing w:before="120" w:after="120" w:line="260" w:lineRule="atLeas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1.7 points (~3 hours)</w:t>
            </w:r>
          </w:p>
        </w:tc>
        <w:tc>
          <w:tcPr>
            <w:tcW w:w="1471" w:type="pct"/>
          </w:tcPr>
          <w:p w14:paraId="292319D8" w14:textId="77777777" w:rsidR="00AE7B49" w:rsidRPr="00E10B80" w:rsidRDefault="00AE7B49" w:rsidP="009B1BB5">
            <w:pPr>
              <w:spacing w:before="120" w:after="120" w:line="260" w:lineRule="atLeas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0.87 points (~1.5 hours)</w:t>
            </w:r>
          </w:p>
        </w:tc>
      </w:tr>
      <w:tr w:rsidR="00AE7B49" w:rsidRPr="00E10B80" w14:paraId="15B0A99F" w14:textId="77777777" w:rsidTr="009B1BB5">
        <w:tc>
          <w:tcPr>
            <w:cnfStyle w:val="001000000000" w:firstRow="0" w:lastRow="0" w:firstColumn="1" w:lastColumn="0" w:oddVBand="0" w:evenVBand="0" w:oddHBand="0" w:evenHBand="0" w:firstRowFirstColumn="0" w:firstRowLastColumn="0" w:lastRowFirstColumn="0" w:lastRowLastColumn="0"/>
            <w:tcW w:w="2059" w:type="pct"/>
          </w:tcPr>
          <w:p w14:paraId="09C91031" w14:textId="3C101462"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Tutorial</w:t>
            </w:r>
            <w:r>
              <w:rPr>
                <w:rFonts w:ascii="Arial" w:eastAsia="Arial" w:hAnsi="Arial" w:cs="Arial"/>
              </w:rPr>
              <w:t xml:space="preserve"> </w:t>
            </w:r>
            <w:r w:rsidRPr="00E10B80">
              <w:rPr>
                <w:rFonts w:ascii="Arial" w:eastAsia="Arial" w:hAnsi="Arial" w:cs="Arial"/>
              </w:rPr>
              <w:t>/ Workshop</w:t>
            </w:r>
          </w:p>
        </w:tc>
        <w:tc>
          <w:tcPr>
            <w:tcW w:w="1470" w:type="pct"/>
          </w:tcPr>
          <w:p w14:paraId="017ED67C" w14:textId="77777777" w:rsidR="00AE7B49" w:rsidRPr="00E10B80" w:rsidRDefault="00AE7B49" w:rsidP="009B1BB5">
            <w:pPr>
              <w:spacing w:before="120" w:after="120" w:line="260" w:lineRule="atLeas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1.7 points (~3 hours)</w:t>
            </w:r>
          </w:p>
        </w:tc>
        <w:tc>
          <w:tcPr>
            <w:tcW w:w="1471" w:type="pct"/>
          </w:tcPr>
          <w:p w14:paraId="79F70CBD" w14:textId="77777777" w:rsidR="00AE7B49" w:rsidRPr="00E10B80" w:rsidRDefault="00AE7B49" w:rsidP="009B1BB5">
            <w:pPr>
              <w:spacing w:before="120" w:after="120" w:line="260" w:lineRule="atLeas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0.58 points (~ 1 hour)</w:t>
            </w:r>
          </w:p>
        </w:tc>
      </w:tr>
      <w:tr w:rsidR="00AE7B49" w:rsidRPr="00E10B80" w14:paraId="1D47A7CD"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tcPr>
          <w:p w14:paraId="3567FAA0"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Case-based learning</w:t>
            </w:r>
          </w:p>
        </w:tc>
        <w:tc>
          <w:tcPr>
            <w:tcW w:w="1470" w:type="pct"/>
          </w:tcPr>
          <w:p w14:paraId="71069900" w14:textId="77777777" w:rsidR="00AE7B49" w:rsidRPr="00E10B80" w:rsidRDefault="00AE7B49" w:rsidP="009B1BB5">
            <w:pPr>
              <w:spacing w:before="120" w:after="120" w:line="260" w:lineRule="atLeas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1.7 points (~3 hours)</w:t>
            </w:r>
          </w:p>
        </w:tc>
        <w:tc>
          <w:tcPr>
            <w:tcW w:w="1471" w:type="pct"/>
          </w:tcPr>
          <w:p w14:paraId="25287CC7" w14:textId="77777777" w:rsidR="00AE7B49" w:rsidRPr="00E10B80" w:rsidRDefault="00AE7B49" w:rsidP="009B1BB5">
            <w:pPr>
              <w:spacing w:before="120" w:after="120" w:line="260" w:lineRule="atLeas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0.58 points (~ 1 hour)</w:t>
            </w:r>
          </w:p>
        </w:tc>
      </w:tr>
      <w:tr w:rsidR="00AE7B49" w:rsidRPr="00E10B80" w14:paraId="033FEA05" w14:textId="77777777" w:rsidTr="009B1BB5">
        <w:tc>
          <w:tcPr>
            <w:cnfStyle w:val="001000000000" w:firstRow="0" w:lastRow="0" w:firstColumn="1" w:lastColumn="0" w:oddVBand="0" w:evenVBand="0" w:oddHBand="0" w:evenHBand="0" w:firstRowFirstColumn="0" w:firstRowLastColumn="0" w:lastRowFirstColumn="0" w:lastRowLastColumn="0"/>
            <w:tcW w:w="2059" w:type="pct"/>
          </w:tcPr>
          <w:p w14:paraId="60FD1E37"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Practicals</w:t>
            </w:r>
          </w:p>
        </w:tc>
        <w:tc>
          <w:tcPr>
            <w:tcW w:w="1470" w:type="pct"/>
          </w:tcPr>
          <w:p w14:paraId="697D0D67" w14:textId="77777777" w:rsidR="00AE7B49" w:rsidRPr="00E10B80" w:rsidRDefault="00AE7B49" w:rsidP="009B1BB5">
            <w:pPr>
              <w:spacing w:before="120" w:after="120" w:line="260" w:lineRule="atLeas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1.1 points (~2 hours)</w:t>
            </w:r>
          </w:p>
        </w:tc>
        <w:tc>
          <w:tcPr>
            <w:tcW w:w="1471" w:type="pct"/>
          </w:tcPr>
          <w:p w14:paraId="7D78180F" w14:textId="77777777" w:rsidR="00AE7B49" w:rsidRPr="00E10B80" w:rsidRDefault="00AE7B49" w:rsidP="009B1BB5">
            <w:pPr>
              <w:spacing w:before="120" w:after="120" w:line="260" w:lineRule="atLeas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0.58 points (~1 hour)</w:t>
            </w:r>
          </w:p>
        </w:tc>
      </w:tr>
      <w:tr w:rsidR="00AE7B49" w:rsidRPr="00E10B80" w14:paraId="44F75A61"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9" w:type="pct"/>
          </w:tcPr>
          <w:p w14:paraId="46016AF4"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Clinical coaching</w:t>
            </w:r>
          </w:p>
        </w:tc>
        <w:tc>
          <w:tcPr>
            <w:tcW w:w="1470" w:type="pct"/>
          </w:tcPr>
          <w:p w14:paraId="3F70E1C5" w14:textId="77777777" w:rsidR="00AE7B49" w:rsidRPr="00E10B80" w:rsidRDefault="00AE7B49" w:rsidP="009B1BB5">
            <w:pPr>
              <w:spacing w:before="120" w:after="120" w:line="260" w:lineRule="atLeas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0.58 points (~1 hour)</w:t>
            </w:r>
          </w:p>
        </w:tc>
        <w:tc>
          <w:tcPr>
            <w:tcW w:w="1471" w:type="pct"/>
          </w:tcPr>
          <w:p w14:paraId="689205DA" w14:textId="77777777" w:rsidR="00AE7B49" w:rsidRPr="00E10B80" w:rsidRDefault="00AE7B49" w:rsidP="009B1BB5">
            <w:pPr>
              <w:spacing w:before="120" w:after="120" w:line="260" w:lineRule="atLeas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highlight w:val="yellow"/>
              </w:rPr>
            </w:pPr>
            <w:r w:rsidRPr="00E10B80">
              <w:rPr>
                <w:rFonts w:ascii="Arial" w:eastAsia="Arial" w:hAnsi="Arial" w:cs="Arial"/>
                <w:highlight w:val="yellow"/>
              </w:rPr>
              <w:t>0.58 points (~1 hour)</w:t>
            </w:r>
          </w:p>
        </w:tc>
      </w:tr>
      <w:tr w:rsidR="00AE7B49" w:rsidRPr="00E10B80" w14:paraId="0FEFF69A" w14:textId="77777777" w:rsidTr="009B1BB5">
        <w:tc>
          <w:tcPr>
            <w:cnfStyle w:val="001000000000" w:firstRow="0" w:lastRow="0" w:firstColumn="1" w:lastColumn="0" w:oddVBand="0" w:evenVBand="0" w:oddHBand="0" w:evenHBand="0" w:firstRowFirstColumn="0" w:firstRowLastColumn="0" w:lastRowFirstColumn="0" w:lastRowLastColumn="0"/>
            <w:tcW w:w="2059" w:type="pct"/>
          </w:tcPr>
          <w:p w14:paraId="60532170" w14:textId="12B58479" w:rsidR="00AE7B49" w:rsidRPr="00E10B80" w:rsidRDefault="00AE7B49" w:rsidP="009B1BB5">
            <w:pPr>
              <w:spacing w:before="120" w:after="120" w:line="260" w:lineRule="atLeast"/>
              <w:rPr>
                <w:rFonts w:ascii="Arial" w:eastAsia="Arial" w:hAnsi="Arial" w:cs="Arial"/>
              </w:rPr>
            </w:pPr>
            <w:r w:rsidRPr="00372B39">
              <w:rPr>
                <w:rFonts w:ascii="Arial" w:eastAsia="Arial" w:hAnsi="Arial" w:cs="Arial"/>
                <w:highlight w:val="yellow"/>
              </w:rPr>
              <w:t xml:space="preserve">{add/delete </w:t>
            </w:r>
            <w:r w:rsidR="002F4D65" w:rsidRPr="00372B39">
              <w:rPr>
                <w:rFonts w:ascii="Arial" w:eastAsia="Arial" w:hAnsi="Arial" w:cs="Arial"/>
                <w:highlight w:val="yellow"/>
              </w:rPr>
              <w:t xml:space="preserve">other types of teaching activity </w:t>
            </w:r>
            <w:r w:rsidRPr="00372B39">
              <w:rPr>
                <w:rFonts w:ascii="Arial" w:eastAsia="Arial" w:hAnsi="Arial" w:cs="Arial"/>
                <w:highlight w:val="yellow"/>
              </w:rPr>
              <w:t>as relevant for school}</w:t>
            </w:r>
          </w:p>
        </w:tc>
        <w:tc>
          <w:tcPr>
            <w:tcW w:w="1470" w:type="pct"/>
          </w:tcPr>
          <w:p w14:paraId="7036BC99" w14:textId="77777777" w:rsidR="00AE7B49" w:rsidRPr="00E10B80" w:rsidRDefault="00AE7B49" w:rsidP="009B1BB5">
            <w:pPr>
              <w:spacing w:before="120" w:after="120" w:line="260" w:lineRule="atLeas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1471" w:type="pct"/>
          </w:tcPr>
          <w:p w14:paraId="7EEE1D88" w14:textId="77777777" w:rsidR="00AE7B49" w:rsidRPr="00E10B80" w:rsidRDefault="00AE7B49" w:rsidP="009B1BB5">
            <w:pPr>
              <w:spacing w:before="120" w:after="120" w:line="260" w:lineRule="atLeas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41B33AFB"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b/>
          <w:bCs/>
        </w:rPr>
        <w:t xml:space="preserve">Example: </w:t>
      </w:r>
      <w:r w:rsidRPr="00E10B80">
        <w:rPr>
          <w:rFonts w:ascii="Arial" w:eastAsia="Arial" w:hAnsi="Arial" w:cs="Arial"/>
        </w:rPr>
        <w:t>Delivery of weekly 1h lecture + 1h tutorial (first delivery) + 1h tutorial (repeat delivery) for 13 weeks = (1.7 x 13) + (1.7 x 13) + (0.58 x 13) = 43.9 points.</w:t>
      </w:r>
    </w:p>
    <w:p w14:paraId="13EA8761" w14:textId="77777777" w:rsidR="00AE7B49" w:rsidRPr="00E10B80" w:rsidRDefault="00AE7B49" w:rsidP="00AE0427">
      <w:pPr>
        <w:pStyle w:val="NbrHeading3"/>
      </w:pPr>
      <w:r w:rsidRPr="00E10B80">
        <w:t>Marking Points</w:t>
      </w:r>
    </w:p>
    <w:p w14:paraId="27583FB3"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The following formula is used to calculate workload points for marking per course per semester. Each course will be assigned a Course Assessment Load that appropriately recognises the effort associated with marking all assessment items for a single student within that course.</w:t>
      </w:r>
    </w:p>
    <w:p w14:paraId="7F9076FD" w14:textId="77777777" w:rsidR="00AE7B49" w:rsidRPr="00E10B80" w:rsidRDefault="00AE7B49" w:rsidP="00AE7B49">
      <w:pPr>
        <w:keepNext/>
        <w:keepLines/>
        <w:tabs>
          <w:tab w:val="left" w:pos="1560"/>
          <w:tab w:val="left" w:pos="1985"/>
        </w:tabs>
        <w:spacing w:before="240" w:after="120"/>
        <w:outlineLvl w:val="4"/>
        <w:rPr>
          <w:rFonts w:ascii="Arial" w:eastAsia="MS PGothic" w:hAnsi="Arial" w:cs="Arial"/>
          <w:color w:val="51247A"/>
        </w:rPr>
      </w:pPr>
      <w:r w:rsidRPr="00E10B80">
        <w:rPr>
          <w:rFonts w:ascii="Arial" w:eastAsia="MS PGothic" w:hAnsi="Arial" w:cs="Arial"/>
          <w:color w:val="51247A"/>
        </w:rPr>
        <w:t>Marking Points</w:t>
      </w:r>
      <w:r w:rsidRPr="00E10B80">
        <w:rPr>
          <w:rFonts w:ascii="Arial" w:eastAsia="MS PGothic" w:hAnsi="Arial" w:cs="Arial"/>
          <w:color w:val="51247A"/>
        </w:rPr>
        <w:tab/>
        <w:t>=</w:t>
      </w:r>
      <w:r w:rsidRPr="00E10B80">
        <w:rPr>
          <w:rFonts w:ascii="Arial" w:eastAsia="MS PGothic" w:hAnsi="Arial" w:cs="Arial"/>
          <w:color w:val="51247A"/>
        </w:rPr>
        <w:tab/>
        <w:t>Number of Students  ×  Course Assessment Load Points  ×  % Share</w:t>
      </w:r>
    </w:p>
    <w:tbl>
      <w:tblPr>
        <w:tblStyle w:val="GridTable4-Accent31"/>
        <w:tblW w:w="5000" w:type="pct"/>
        <w:tblLook w:val="04A0" w:firstRow="1" w:lastRow="0" w:firstColumn="1" w:lastColumn="0" w:noHBand="0" w:noVBand="1"/>
      </w:tblPr>
      <w:tblGrid>
        <w:gridCol w:w="3682"/>
        <w:gridCol w:w="5946"/>
      </w:tblGrid>
      <w:tr w:rsidR="00AE7B49" w:rsidRPr="00E10B80" w14:paraId="796D375B" w14:textId="77777777" w:rsidTr="009B1B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2" w:type="pct"/>
          </w:tcPr>
          <w:p w14:paraId="6431B441" w14:textId="77777777" w:rsidR="00AE7B49" w:rsidRPr="00E10B80" w:rsidRDefault="00AE7B49" w:rsidP="009B1BB5">
            <w:pPr>
              <w:spacing w:before="120" w:after="120"/>
              <w:jc w:val="both"/>
              <w:rPr>
                <w:rFonts w:ascii="Arial" w:eastAsia="Arial" w:hAnsi="Arial" w:cs="Arial"/>
                <w:color w:val="000000"/>
              </w:rPr>
            </w:pPr>
            <w:r w:rsidRPr="00E10B80">
              <w:rPr>
                <w:rFonts w:ascii="Arial" w:eastAsia="Arial" w:hAnsi="Arial" w:cs="Arial"/>
                <w:color w:val="000000"/>
              </w:rPr>
              <w:t>Course Assessment Load</w:t>
            </w:r>
          </w:p>
        </w:tc>
        <w:tc>
          <w:tcPr>
            <w:tcW w:w="3088" w:type="pct"/>
          </w:tcPr>
          <w:p w14:paraId="61DD14A0" w14:textId="77777777" w:rsidR="00AE7B49" w:rsidRPr="00E10B80" w:rsidRDefault="00AE7B49" w:rsidP="009B1BB5">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rPr>
            </w:pPr>
            <w:r w:rsidRPr="00E10B80">
              <w:rPr>
                <w:rFonts w:ascii="Arial" w:eastAsia="Arial" w:hAnsi="Arial" w:cs="Arial"/>
                <w:color w:val="000000"/>
              </w:rPr>
              <w:t>Course Assessment Load Points</w:t>
            </w:r>
          </w:p>
        </w:tc>
      </w:tr>
      <w:tr w:rsidR="00AE7B49" w:rsidRPr="00E10B80" w14:paraId="2A86D055" w14:textId="77777777" w:rsidTr="009B1B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2" w:type="pct"/>
          </w:tcPr>
          <w:p w14:paraId="6DF19A36" w14:textId="77777777" w:rsidR="00AE7B49" w:rsidRPr="00E10B80" w:rsidRDefault="00AE7B49" w:rsidP="009B1BB5">
            <w:pPr>
              <w:spacing w:before="120" w:after="120"/>
              <w:rPr>
                <w:rFonts w:ascii="Arial" w:eastAsia="Arial" w:hAnsi="Arial" w:cs="Arial"/>
              </w:rPr>
            </w:pPr>
            <w:r w:rsidRPr="00E10B80">
              <w:rPr>
                <w:rFonts w:ascii="Arial" w:eastAsia="Arial" w:hAnsi="Arial" w:cs="Arial"/>
              </w:rPr>
              <w:t>~1 hour per student</w:t>
            </w:r>
          </w:p>
        </w:tc>
        <w:tc>
          <w:tcPr>
            <w:tcW w:w="3088" w:type="pct"/>
          </w:tcPr>
          <w:p w14:paraId="68B60911" w14:textId="77777777" w:rsidR="00AE7B49" w:rsidRPr="00E10B80" w:rsidRDefault="00AE7B49" w:rsidP="009B1BB5">
            <w:p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0.6 points</w:t>
            </w:r>
          </w:p>
        </w:tc>
      </w:tr>
      <w:tr w:rsidR="00AE7B49" w:rsidRPr="00E10B80" w14:paraId="6F29B7A7" w14:textId="77777777" w:rsidTr="009B1BB5">
        <w:trPr>
          <w:trHeight w:val="300"/>
        </w:trPr>
        <w:tc>
          <w:tcPr>
            <w:cnfStyle w:val="001000000000" w:firstRow="0" w:lastRow="0" w:firstColumn="1" w:lastColumn="0" w:oddVBand="0" w:evenVBand="0" w:oddHBand="0" w:evenHBand="0" w:firstRowFirstColumn="0" w:firstRowLastColumn="0" w:lastRowFirstColumn="0" w:lastRowLastColumn="0"/>
            <w:tcW w:w="1912" w:type="pct"/>
          </w:tcPr>
          <w:p w14:paraId="10F309B9" w14:textId="77777777" w:rsidR="00AE7B49" w:rsidRPr="00E10B80" w:rsidRDefault="00AE7B49" w:rsidP="009B1BB5">
            <w:pPr>
              <w:spacing w:before="120" w:after="120"/>
              <w:rPr>
                <w:rFonts w:ascii="Arial" w:eastAsia="Arial" w:hAnsi="Arial" w:cs="Arial"/>
              </w:rPr>
            </w:pPr>
            <w:r w:rsidRPr="00E10B80">
              <w:rPr>
                <w:rFonts w:ascii="Arial" w:eastAsia="Arial" w:hAnsi="Arial" w:cs="Arial"/>
              </w:rPr>
              <w:t>~1.5 hours per student</w:t>
            </w:r>
          </w:p>
        </w:tc>
        <w:tc>
          <w:tcPr>
            <w:tcW w:w="3088" w:type="pct"/>
          </w:tcPr>
          <w:p w14:paraId="56C8C490" w14:textId="77777777" w:rsidR="00AE7B49" w:rsidRPr="00E10B80" w:rsidRDefault="00AE7B49" w:rsidP="009B1BB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10B80">
              <w:rPr>
                <w:rFonts w:ascii="Arial" w:eastAsia="Arial" w:hAnsi="Arial" w:cs="Arial"/>
              </w:rPr>
              <w:t>0.9 points</w:t>
            </w:r>
          </w:p>
        </w:tc>
      </w:tr>
      <w:tr w:rsidR="00AE7B49" w:rsidRPr="00E10B80" w14:paraId="3561A86D" w14:textId="77777777" w:rsidTr="009B1B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2" w:type="pct"/>
          </w:tcPr>
          <w:p w14:paraId="2E777EBA" w14:textId="77777777" w:rsidR="00AE7B49" w:rsidRPr="00E10B80" w:rsidRDefault="00AE7B49" w:rsidP="009B1BB5">
            <w:pPr>
              <w:spacing w:before="120" w:after="120"/>
              <w:rPr>
                <w:rFonts w:ascii="Arial" w:eastAsia="Arial" w:hAnsi="Arial" w:cs="Arial"/>
              </w:rPr>
            </w:pPr>
            <w:r w:rsidRPr="00E10B80">
              <w:rPr>
                <w:rFonts w:ascii="Arial" w:eastAsia="Arial" w:hAnsi="Arial" w:cs="Arial"/>
              </w:rPr>
              <w:t>~2 hours per student</w:t>
            </w:r>
          </w:p>
        </w:tc>
        <w:tc>
          <w:tcPr>
            <w:tcW w:w="3088" w:type="pct"/>
          </w:tcPr>
          <w:p w14:paraId="39455F31" w14:textId="77777777" w:rsidR="00AE7B49" w:rsidRPr="00E10B80" w:rsidRDefault="00AE7B49" w:rsidP="009B1BB5">
            <w:p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1.2 points</w:t>
            </w:r>
          </w:p>
        </w:tc>
      </w:tr>
      <w:tr w:rsidR="00AE7B49" w:rsidRPr="00E10B80" w14:paraId="2FCAD1E7" w14:textId="77777777" w:rsidTr="009B1BB5">
        <w:trPr>
          <w:trHeight w:val="300"/>
        </w:trPr>
        <w:tc>
          <w:tcPr>
            <w:cnfStyle w:val="001000000000" w:firstRow="0" w:lastRow="0" w:firstColumn="1" w:lastColumn="0" w:oddVBand="0" w:evenVBand="0" w:oddHBand="0" w:evenHBand="0" w:firstRowFirstColumn="0" w:firstRowLastColumn="0" w:lastRowFirstColumn="0" w:lastRowLastColumn="0"/>
            <w:tcW w:w="1912" w:type="pct"/>
          </w:tcPr>
          <w:p w14:paraId="7E873E54" w14:textId="77777777" w:rsidR="00AE7B49" w:rsidRPr="00E10B80" w:rsidRDefault="00AE7B49" w:rsidP="009B1BB5">
            <w:pPr>
              <w:spacing w:before="120" w:after="120"/>
              <w:rPr>
                <w:rFonts w:ascii="Arial" w:eastAsia="Arial" w:hAnsi="Arial" w:cs="Arial"/>
              </w:rPr>
            </w:pPr>
            <w:r w:rsidRPr="00E10B80">
              <w:rPr>
                <w:rFonts w:ascii="Arial" w:eastAsia="Arial" w:hAnsi="Arial" w:cs="Arial"/>
              </w:rPr>
              <w:t>~2.5 hours per student</w:t>
            </w:r>
          </w:p>
        </w:tc>
        <w:tc>
          <w:tcPr>
            <w:tcW w:w="3088" w:type="pct"/>
          </w:tcPr>
          <w:p w14:paraId="256F0977" w14:textId="77777777" w:rsidR="00AE7B49" w:rsidRPr="00E10B80" w:rsidRDefault="00AE7B49" w:rsidP="009B1BB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10B80">
              <w:rPr>
                <w:rFonts w:ascii="Arial" w:eastAsia="Arial" w:hAnsi="Arial" w:cs="Arial"/>
              </w:rPr>
              <w:t>1.5 points</w:t>
            </w:r>
          </w:p>
        </w:tc>
      </w:tr>
      <w:tr w:rsidR="00AE7B49" w:rsidRPr="00E10B80" w14:paraId="76B9337D" w14:textId="77777777" w:rsidTr="009B1B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12" w:type="pct"/>
          </w:tcPr>
          <w:p w14:paraId="12E36330" w14:textId="77777777" w:rsidR="00AE7B49" w:rsidRPr="00E10B80" w:rsidRDefault="00AE7B49" w:rsidP="009B1BB5">
            <w:pPr>
              <w:spacing w:before="120" w:after="120"/>
              <w:rPr>
                <w:rFonts w:ascii="Arial" w:eastAsia="Arial" w:hAnsi="Arial" w:cs="Arial"/>
              </w:rPr>
            </w:pPr>
            <w:r w:rsidRPr="00E10B80">
              <w:rPr>
                <w:rFonts w:ascii="Arial" w:eastAsia="Arial" w:hAnsi="Arial" w:cs="Arial"/>
              </w:rPr>
              <w:lastRenderedPageBreak/>
              <w:t>~3 hours per student</w:t>
            </w:r>
          </w:p>
        </w:tc>
        <w:tc>
          <w:tcPr>
            <w:tcW w:w="3088" w:type="pct"/>
          </w:tcPr>
          <w:p w14:paraId="3860DADD" w14:textId="77777777" w:rsidR="00AE7B49" w:rsidRPr="00E10B80" w:rsidRDefault="00AE7B49" w:rsidP="009B1BB5">
            <w:p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1.8 points</w:t>
            </w:r>
          </w:p>
        </w:tc>
      </w:tr>
      <w:tr w:rsidR="000B63BE" w:rsidRPr="00E10B80" w14:paraId="0894A9BE" w14:textId="77777777" w:rsidTr="009B1BB5">
        <w:trPr>
          <w:trHeight w:val="300"/>
        </w:trPr>
        <w:tc>
          <w:tcPr>
            <w:cnfStyle w:val="001000000000" w:firstRow="0" w:lastRow="0" w:firstColumn="1" w:lastColumn="0" w:oddVBand="0" w:evenVBand="0" w:oddHBand="0" w:evenHBand="0" w:firstRowFirstColumn="0" w:firstRowLastColumn="0" w:lastRowFirstColumn="0" w:lastRowLastColumn="0"/>
            <w:tcW w:w="1912" w:type="pct"/>
          </w:tcPr>
          <w:p w14:paraId="213E806E" w14:textId="4A8FEB53" w:rsidR="000B63BE" w:rsidRPr="00E10B80" w:rsidRDefault="000B63BE" w:rsidP="009B1BB5">
            <w:pPr>
              <w:spacing w:before="120" w:after="120"/>
              <w:rPr>
                <w:rFonts w:ascii="Arial" w:eastAsia="Arial" w:hAnsi="Arial" w:cs="Arial"/>
              </w:rPr>
            </w:pPr>
            <w:r w:rsidRPr="00B44B62">
              <w:rPr>
                <w:rFonts w:ascii="Arial" w:eastAsia="Arial" w:hAnsi="Arial" w:cs="Arial"/>
                <w:highlight w:val="yellow"/>
              </w:rPr>
              <w:t>{add/delete rows as relevant for school}</w:t>
            </w:r>
          </w:p>
        </w:tc>
        <w:tc>
          <w:tcPr>
            <w:tcW w:w="3088" w:type="pct"/>
          </w:tcPr>
          <w:p w14:paraId="75D1B188" w14:textId="77777777" w:rsidR="000B63BE" w:rsidRPr="00E10B80" w:rsidRDefault="000B63BE" w:rsidP="009B1BB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39F92F22"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b/>
          <w:bCs/>
        </w:rPr>
        <w:t>Example:</w:t>
      </w:r>
      <w:r w:rsidRPr="00E10B80">
        <w:rPr>
          <w:rFonts w:ascii="Arial" w:eastAsia="Arial" w:hAnsi="Arial" w:cs="Arial"/>
        </w:rPr>
        <w:t xml:space="preserve"> Course with 120 students requiring ~1 hour marking per student and the academic is responsible for 50% of the overall marking = 120 x 0.6 points x 50% = 36 points.</w:t>
      </w:r>
    </w:p>
    <w:p w14:paraId="2791F469" w14:textId="77777777" w:rsidR="00AE7B49" w:rsidRPr="00E10B80" w:rsidRDefault="00AE7B49" w:rsidP="00AE0427">
      <w:pPr>
        <w:pStyle w:val="NbrHeading3"/>
      </w:pPr>
      <w:r w:rsidRPr="00E10B80">
        <w:t>Coursework Project Supervision Points</w:t>
      </w:r>
    </w:p>
    <w:p w14:paraId="255A1772"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This metric is designed for courses where the primary student deliverable is a project or research thesis. The following formula is used to calculate workload points for supervision calculated per course per semester. Each course will be assigned a Project Supervision Load that appropriately recognises the effort associated with supervision per student (or group of students).</w:t>
      </w:r>
    </w:p>
    <w:p w14:paraId="0C4225D7" w14:textId="77777777" w:rsidR="00AE7B49" w:rsidRPr="00E10B80" w:rsidRDefault="00AE7B49" w:rsidP="00AE7B49">
      <w:pPr>
        <w:keepNext/>
        <w:keepLines/>
        <w:spacing w:before="240" w:after="120"/>
        <w:ind w:left="3827" w:hanging="3827"/>
        <w:outlineLvl w:val="4"/>
        <w:rPr>
          <w:rFonts w:ascii="Arial" w:eastAsia="MS PGothic" w:hAnsi="Arial" w:cs="Arial"/>
          <w:color w:val="51247A"/>
        </w:rPr>
      </w:pPr>
      <w:r w:rsidRPr="00E10B80">
        <w:rPr>
          <w:rFonts w:ascii="Arial" w:eastAsia="MS PGothic" w:hAnsi="Arial" w:cs="Arial"/>
          <w:color w:val="51247A"/>
        </w:rPr>
        <w:t>Coursework Project Supervision Points</w:t>
      </w:r>
      <w:r w:rsidRPr="00E10B80">
        <w:rPr>
          <w:rFonts w:ascii="Arial" w:eastAsia="MS PGothic" w:hAnsi="Arial" w:cs="Arial"/>
          <w:color w:val="51247A"/>
        </w:rPr>
        <w:tab/>
        <w:t>=</w:t>
      </w:r>
      <w:r w:rsidRPr="00E10B80">
        <w:rPr>
          <w:rFonts w:ascii="Arial" w:eastAsia="MS PGothic" w:hAnsi="Arial" w:cs="Arial"/>
          <w:color w:val="51247A"/>
        </w:rPr>
        <w:tab/>
        <w:t>Number of Students/Groups  ×  Project Supervision Load  ×</w:t>
      </w:r>
    </w:p>
    <w:p w14:paraId="60B27023" w14:textId="77777777" w:rsidR="00AE7B49" w:rsidRPr="00E10B80" w:rsidRDefault="00AE7B49" w:rsidP="00AE7B49">
      <w:pPr>
        <w:keepNext/>
        <w:keepLines/>
        <w:spacing w:after="120"/>
        <w:ind w:left="3600" w:firstLine="720"/>
        <w:outlineLvl w:val="4"/>
        <w:rPr>
          <w:rFonts w:ascii="Arial" w:eastAsia="MS PGothic" w:hAnsi="Arial" w:cs="Arial"/>
          <w:color w:val="51247A"/>
        </w:rPr>
      </w:pPr>
      <w:r w:rsidRPr="00E10B80">
        <w:rPr>
          <w:rFonts w:ascii="Arial" w:eastAsia="MS PGothic" w:hAnsi="Arial" w:cs="Arial"/>
          <w:color w:val="51247A"/>
        </w:rPr>
        <w:t xml:space="preserve">% Supervision Responsibility  </w:t>
      </w:r>
    </w:p>
    <w:tbl>
      <w:tblPr>
        <w:tblStyle w:val="GridTable4-Accent31"/>
        <w:tblW w:w="5000" w:type="pct"/>
        <w:tblLook w:val="04A0" w:firstRow="1" w:lastRow="0" w:firstColumn="1" w:lastColumn="0" w:noHBand="0" w:noVBand="1"/>
      </w:tblPr>
      <w:tblGrid>
        <w:gridCol w:w="2405"/>
        <w:gridCol w:w="2405"/>
        <w:gridCol w:w="4818"/>
      </w:tblGrid>
      <w:tr w:rsidR="00AE7B49" w:rsidRPr="00E10B80" w14:paraId="5A2E3453"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3884D00C"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 xml:space="preserve">Coursework Project Supervision Calculation </w:t>
            </w:r>
            <w:r w:rsidRPr="00E10B80">
              <w:rPr>
                <w:rFonts w:ascii="Arial" w:eastAsia="Arial" w:hAnsi="Arial" w:cs="Arial"/>
                <w:color w:val="000000"/>
                <w:highlight w:val="yellow"/>
              </w:rPr>
              <w:t>{School to populate values as appropriate}</w:t>
            </w:r>
          </w:p>
        </w:tc>
      </w:tr>
      <w:tr w:rsidR="00AE7B49" w:rsidRPr="00E10B80" w14:paraId="5A080B2F"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399A376F" w14:textId="77777777" w:rsidR="00AE7B49" w:rsidRPr="00E10B80" w:rsidRDefault="00AE7B49" w:rsidP="009B1BB5">
            <w:pPr>
              <w:spacing w:before="120" w:after="120" w:line="260" w:lineRule="atLeast"/>
              <w:jc w:val="both"/>
              <w:rPr>
                <w:rFonts w:ascii="Arial" w:eastAsia="Arial" w:hAnsi="Arial" w:cs="Arial"/>
              </w:rPr>
            </w:pPr>
            <w:r w:rsidRPr="00E10B80">
              <w:rPr>
                <w:rFonts w:ascii="Arial" w:eastAsia="Arial" w:hAnsi="Arial" w:cs="Arial"/>
              </w:rPr>
              <w:t>Course Unit Value</w:t>
            </w:r>
          </w:p>
        </w:tc>
        <w:tc>
          <w:tcPr>
            <w:tcW w:w="1249" w:type="pct"/>
          </w:tcPr>
          <w:p w14:paraId="6C4D6AA6"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00E10B80">
              <w:rPr>
                <w:rFonts w:ascii="Arial" w:eastAsia="Arial" w:hAnsi="Arial" w:cs="Arial"/>
                <w:b/>
                <w:bCs/>
              </w:rPr>
              <w:t>Individual / Group</w:t>
            </w:r>
          </w:p>
        </w:tc>
        <w:tc>
          <w:tcPr>
            <w:tcW w:w="2502" w:type="pct"/>
          </w:tcPr>
          <w:p w14:paraId="71014D86"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rPr>
            </w:pPr>
            <w:r w:rsidRPr="00E10B80">
              <w:rPr>
                <w:rFonts w:ascii="Arial" w:eastAsia="Arial" w:hAnsi="Arial" w:cs="Arial"/>
                <w:b/>
                <w:bCs/>
              </w:rPr>
              <w:t>Project Supervision Load Points</w:t>
            </w:r>
          </w:p>
        </w:tc>
      </w:tr>
      <w:tr w:rsidR="00AE7B49" w:rsidRPr="00E10B80" w14:paraId="506BA497" w14:textId="77777777" w:rsidTr="009B1BB5">
        <w:tc>
          <w:tcPr>
            <w:cnfStyle w:val="001000000000" w:firstRow="0" w:lastRow="0" w:firstColumn="1" w:lastColumn="0" w:oddVBand="0" w:evenVBand="0" w:oddHBand="0" w:evenHBand="0" w:firstRowFirstColumn="0" w:firstRowLastColumn="0" w:lastRowFirstColumn="0" w:lastRowLastColumn="0"/>
            <w:tcW w:w="1249" w:type="pct"/>
          </w:tcPr>
          <w:p w14:paraId="01A1ED82" w14:textId="77777777" w:rsidR="00AE7B49" w:rsidRPr="00E10B80" w:rsidRDefault="00AE7B49" w:rsidP="009B1BB5">
            <w:pPr>
              <w:spacing w:before="120" w:after="120" w:line="260" w:lineRule="atLeast"/>
              <w:rPr>
                <w:rFonts w:ascii="Arial" w:eastAsia="Arial" w:hAnsi="Arial" w:cs="Arial"/>
              </w:rPr>
            </w:pPr>
          </w:p>
        </w:tc>
        <w:tc>
          <w:tcPr>
            <w:tcW w:w="1249" w:type="pct"/>
          </w:tcPr>
          <w:p w14:paraId="3C214920" w14:textId="77777777" w:rsidR="00AE7B49" w:rsidRPr="00E10B80" w:rsidRDefault="00AE7B49" w:rsidP="009B1BB5">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2502" w:type="pct"/>
          </w:tcPr>
          <w:p w14:paraId="63FF339B" w14:textId="77777777" w:rsidR="00AE7B49" w:rsidRPr="00E10B80" w:rsidRDefault="00AE7B49" w:rsidP="009B1BB5">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E10B80">
              <w:rPr>
                <w:rFonts w:ascii="Arial" w:eastAsia="Arial" w:hAnsi="Arial" w:cs="Arial"/>
              </w:rPr>
              <w:t>X points (~ Y hours per student / group)</w:t>
            </w:r>
          </w:p>
        </w:tc>
      </w:tr>
      <w:tr w:rsidR="00AE7B49" w:rsidRPr="00E10B80" w14:paraId="5E844337"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4C96022E" w14:textId="77777777" w:rsidR="00AE7B49" w:rsidRPr="00E10B80" w:rsidRDefault="00AE7B49" w:rsidP="009B1BB5">
            <w:pPr>
              <w:spacing w:before="120" w:after="120" w:line="260" w:lineRule="atLeast"/>
              <w:rPr>
                <w:rFonts w:ascii="Arial" w:eastAsia="Arial" w:hAnsi="Arial" w:cs="Arial"/>
              </w:rPr>
            </w:pPr>
          </w:p>
        </w:tc>
        <w:tc>
          <w:tcPr>
            <w:tcW w:w="1249" w:type="pct"/>
          </w:tcPr>
          <w:p w14:paraId="31DE89EF"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502" w:type="pct"/>
          </w:tcPr>
          <w:p w14:paraId="415E6CE4"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AE7B49" w:rsidRPr="00E10B80" w14:paraId="548E8200" w14:textId="77777777" w:rsidTr="009B1BB5">
        <w:tc>
          <w:tcPr>
            <w:cnfStyle w:val="001000000000" w:firstRow="0" w:lastRow="0" w:firstColumn="1" w:lastColumn="0" w:oddVBand="0" w:evenVBand="0" w:oddHBand="0" w:evenHBand="0" w:firstRowFirstColumn="0" w:firstRowLastColumn="0" w:lastRowFirstColumn="0" w:lastRowLastColumn="0"/>
            <w:tcW w:w="1249" w:type="pct"/>
          </w:tcPr>
          <w:p w14:paraId="13136D66" w14:textId="77777777" w:rsidR="00AE7B49" w:rsidRPr="00E10B80" w:rsidRDefault="00AE7B49" w:rsidP="009B1BB5">
            <w:pPr>
              <w:spacing w:before="120" w:after="120" w:line="260" w:lineRule="atLeast"/>
              <w:rPr>
                <w:rFonts w:ascii="Arial" w:eastAsia="Arial" w:hAnsi="Arial" w:cs="Arial"/>
              </w:rPr>
            </w:pPr>
          </w:p>
        </w:tc>
        <w:tc>
          <w:tcPr>
            <w:tcW w:w="1249" w:type="pct"/>
          </w:tcPr>
          <w:p w14:paraId="6B58A26A" w14:textId="77777777" w:rsidR="00AE7B49" w:rsidRPr="00E10B80" w:rsidRDefault="00AE7B49" w:rsidP="009B1BB5">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c>
          <w:tcPr>
            <w:tcW w:w="2502" w:type="pct"/>
          </w:tcPr>
          <w:p w14:paraId="425BBDD6" w14:textId="77777777" w:rsidR="00AE7B49" w:rsidRPr="00E10B80" w:rsidRDefault="00AE7B49" w:rsidP="009B1BB5">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7A1E09DF"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b/>
          <w:bCs/>
        </w:rPr>
        <w:t xml:space="preserve">Example: </w:t>
      </w:r>
      <w:r w:rsidRPr="00E10B80">
        <w:rPr>
          <w:rFonts w:ascii="Arial" w:eastAsia="Arial" w:hAnsi="Arial" w:cs="Arial"/>
          <w:highlight w:val="yellow"/>
        </w:rPr>
        <w:t>{School to add example}.</w:t>
      </w:r>
    </w:p>
    <w:p w14:paraId="6D6DA1FA" w14:textId="77777777" w:rsidR="00AE7B49" w:rsidRPr="00E10B80" w:rsidRDefault="00AE7B49" w:rsidP="00AE0427">
      <w:pPr>
        <w:pStyle w:val="NbrHeading3"/>
      </w:pPr>
      <w:r w:rsidRPr="00E10B80">
        <w:t>Additional Defined Teaching Activity Points</w:t>
      </w:r>
    </w:p>
    <w:p w14:paraId="21EBD84D"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Allocated work in the teaching domain can extend beyond the teaching practice captured within the formulas for course coordination, teaching into courses, marking and coursework project supervision. In these circumstances, individual academic staff may be allocated an undifferentiated block of points that appropriately recognises the effort associated with delivering the defined teaching activities as agreed by the Head of School for the upcoming period.</w:t>
      </w:r>
    </w:p>
    <w:p w14:paraId="6FD5CBC6" w14:textId="77777777" w:rsidR="00AE7B49" w:rsidRPr="00E10B80" w:rsidRDefault="00AE7B49" w:rsidP="00AE0427">
      <w:pPr>
        <w:pStyle w:val="NbrHeading4"/>
        <w:numPr>
          <w:ilvl w:val="0"/>
          <w:numId w:val="0"/>
        </w:numPr>
        <w:rPr>
          <w:lang w:val="en-US"/>
        </w:rPr>
      </w:pPr>
      <w:r w:rsidRPr="00E10B80">
        <w:rPr>
          <w:lang w:val="en-US"/>
        </w:rPr>
        <w:t>New Curriculum Development</w:t>
      </w:r>
    </w:p>
    <w:p w14:paraId="77F767E8" w14:textId="18D18EFD" w:rsidR="00AE7B49" w:rsidRPr="00E10B80" w:rsidRDefault="00AE7B49" w:rsidP="00AE7B49">
      <w:pPr>
        <w:spacing w:before="120" w:after="120" w:line="260" w:lineRule="atLeast"/>
        <w:jc w:val="both"/>
        <w:rPr>
          <w:rFonts w:ascii="Arial" w:eastAsia="Arial" w:hAnsi="Arial" w:cs="Arial"/>
          <w:lang w:val="en-US"/>
        </w:rPr>
      </w:pPr>
      <w:r w:rsidRPr="00E10B80">
        <w:rPr>
          <w:rFonts w:ascii="Arial" w:eastAsia="Arial" w:hAnsi="Arial" w:cs="Arial"/>
          <w:lang w:val="en-US"/>
        </w:rPr>
        <w:t xml:space="preserve">Additional work is typically associated with the development of new curriculum (new course or program). Where appropriate, the Head of School may </w:t>
      </w:r>
      <w:proofErr w:type="spellStart"/>
      <w:r w:rsidRPr="00E10B80">
        <w:rPr>
          <w:rFonts w:ascii="Arial" w:eastAsia="Arial" w:hAnsi="Arial" w:cs="Arial"/>
          <w:lang w:val="en-US"/>
        </w:rPr>
        <w:t>recogni</w:t>
      </w:r>
      <w:r w:rsidR="00036976">
        <w:rPr>
          <w:rFonts w:ascii="Arial" w:eastAsia="Arial" w:hAnsi="Arial" w:cs="Arial"/>
          <w:lang w:val="en-US"/>
        </w:rPr>
        <w:t>s</w:t>
      </w:r>
      <w:r w:rsidRPr="00E10B80">
        <w:rPr>
          <w:rFonts w:ascii="Arial" w:eastAsia="Arial" w:hAnsi="Arial" w:cs="Arial"/>
          <w:lang w:val="en-US"/>
        </w:rPr>
        <w:t>e</w:t>
      </w:r>
      <w:proofErr w:type="spellEnd"/>
      <w:r w:rsidRPr="00E10B80">
        <w:rPr>
          <w:rFonts w:ascii="Arial" w:eastAsia="Arial" w:hAnsi="Arial" w:cs="Arial"/>
          <w:lang w:val="en-US"/>
        </w:rPr>
        <w:t xml:space="preserve"> this as a defined teaching activity that requires additional time (points) to complete in the relevant calendar year. The updating and innovation of existing curriculum is expected and integrated in the time provisioned for allocated teaching activities. </w:t>
      </w:r>
    </w:p>
    <w:p w14:paraId="695A2E95" w14:textId="77777777" w:rsidR="00AE7B49" w:rsidRPr="00E10B80" w:rsidRDefault="00AE7B49" w:rsidP="00AE7B49">
      <w:pPr>
        <w:keepNext/>
        <w:keepLines/>
        <w:spacing w:before="240" w:after="120"/>
        <w:outlineLvl w:val="3"/>
        <w:rPr>
          <w:rFonts w:ascii="Arial" w:eastAsia="MS PGothic" w:hAnsi="Arial" w:cs="Arial"/>
          <w:b/>
          <w:iCs/>
          <w:color w:val="51247A"/>
        </w:rPr>
      </w:pPr>
      <w:r w:rsidRPr="00E10B80">
        <w:rPr>
          <w:rFonts w:ascii="Arial" w:eastAsia="MS PGothic" w:hAnsi="Arial" w:cs="Arial"/>
          <w:b/>
          <w:iCs/>
          <w:color w:val="51247A"/>
        </w:rPr>
        <w:t>Teaching Impact</w:t>
      </w:r>
    </w:p>
    <w:p w14:paraId="43B9FB58" w14:textId="77777777" w:rsidR="00AE7B49" w:rsidRPr="00E10B80" w:rsidRDefault="00AE7B49" w:rsidP="00AE7B49">
      <w:pPr>
        <w:spacing w:before="120" w:after="120" w:line="260" w:lineRule="atLeast"/>
        <w:jc w:val="both"/>
        <w:rPr>
          <w:rFonts w:ascii="Arial" w:eastAsia="Arial" w:hAnsi="Arial" w:cs="Arial"/>
        </w:rPr>
      </w:pPr>
      <w:hyperlink r:id="rId12" w:history="1">
        <w:r w:rsidRPr="00E10B80">
          <w:rPr>
            <w:rFonts w:ascii="Arial" w:eastAsia="Arial" w:hAnsi="Arial" w:cs="Arial"/>
            <w:color w:val="51247A"/>
            <w:u w:val="single"/>
          </w:rPr>
          <w:t>Teaching impact</w:t>
        </w:r>
      </w:hyperlink>
      <w:r w:rsidRPr="00E10B80">
        <w:rPr>
          <w:rFonts w:ascii="Arial" w:eastAsia="Arial" w:hAnsi="Arial" w:cs="Arial"/>
        </w:rPr>
        <w:t xml:space="preserve"> is recognised as work that has reach and influence beyond the individual academic themselves and the students they teach, and is a particularly important component for Teaching Focused academics. Where the Head of School agrees that </w:t>
      </w:r>
      <w:r w:rsidRPr="00E10B80">
        <w:rPr>
          <w:rFonts w:ascii="Arial" w:eastAsia="Arial" w:hAnsi="Arial" w:cs="Arial"/>
        </w:rPr>
        <w:lastRenderedPageBreak/>
        <w:t xml:space="preserve">activities and workload extend beyond the parameters measured within teaching practice, this should be recognised as a defined teaching activity that requires additional time (points) to undertake. </w:t>
      </w:r>
    </w:p>
    <w:p w14:paraId="50EC4A6A" w14:textId="77777777" w:rsidR="00AE7B49" w:rsidRPr="00E10B80" w:rsidRDefault="00AE7B49" w:rsidP="00AE7B49">
      <w:pPr>
        <w:keepNext/>
        <w:keepLines/>
        <w:spacing w:before="240" w:after="120"/>
        <w:outlineLvl w:val="3"/>
        <w:rPr>
          <w:rFonts w:ascii="Arial" w:eastAsia="MS PGothic" w:hAnsi="Arial" w:cs="Arial"/>
          <w:b/>
          <w:iCs/>
          <w:color w:val="51247A"/>
          <w:lang w:val="en-US"/>
        </w:rPr>
      </w:pPr>
      <w:r w:rsidRPr="00E10B80">
        <w:rPr>
          <w:rFonts w:ascii="Arial" w:eastAsia="MS PGothic" w:hAnsi="Arial" w:cs="Arial"/>
          <w:b/>
          <w:iCs/>
          <w:color w:val="51247A"/>
          <w:lang w:val="en-US"/>
        </w:rPr>
        <w:t>Adjustments for academics new to teaching</w:t>
      </w:r>
    </w:p>
    <w:p w14:paraId="13EFB07C" w14:textId="77777777" w:rsidR="00AE7B49" w:rsidRPr="00E10B80" w:rsidRDefault="00AE7B49" w:rsidP="00AE7B49">
      <w:pPr>
        <w:spacing w:before="120" w:after="120" w:line="260" w:lineRule="atLeast"/>
        <w:jc w:val="both"/>
        <w:rPr>
          <w:rFonts w:ascii="Arial" w:eastAsia="Arial" w:hAnsi="Arial" w:cs="Arial"/>
          <w:lang w:val="en-US"/>
        </w:rPr>
      </w:pPr>
      <w:r w:rsidRPr="00E10B80">
        <w:rPr>
          <w:rFonts w:ascii="Arial" w:eastAsia="Arial" w:hAnsi="Arial" w:cs="Arial"/>
          <w:lang w:val="en-US"/>
        </w:rPr>
        <w:t>Academics new to teaching are defined as staff within the first three years (or equivalent) of their teaching-related academic employment at any institution.</w:t>
      </w:r>
    </w:p>
    <w:p w14:paraId="6D522EB4" w14:textId="0575DC5A" w:rsidR="00372B39" w:rsidRDefault="00AE7B49" w:rsidP="00AE7B49">
      <w:pPr>
        <w:spacing w:before="120" w:after="120" w:line="260" w:lineRule="atLeast"/>
        <w:jc w:val="both"/>
        <w:rPr>
          <w:rFonts w:ascii="Arial" w:eastAsia="Arial" w:hAnsi="Arial" w:cs="Arial"/>
          <w:lang w:val="en-US"/>
        </w:rPr>
      </w:pPr>
      <w:r w:rsidRPr="00E10B80">
        <w:rPr>
          <w:rFonts w:ascii="Arial" w:eastAsia="Arial" w:hAnsi="Arial" w:cs="Arial"/>
          <w:lang w:val="en-US"/>
        </w:rPr>
        <w:t xml:space="preserve">During their probation period, academics who are new to teaching and on a continuing appointment, may have the time provisioned to deliver their teaching activities adjusted by up to </w:t>
      </w:r>
      <w:r w:rsidRPr="00E10B80">
        <w:rPr>
          <w:rFonts w:ascii="Arial" w:eastAsia="Arial" w:hAnsi="Arial" w:cs="Arial"/>
          <w:highlight w:val="yellow"/>
          <w:lang w:val="en-US"/>
        </w:rPr>
        <w:t xml:space="preserve">100 </w:t>
      </w:r>
      <w:r w:rsidRPr="0043406E">
        <w:rPr>
          <w:rFonts w:ascii="Arial" w:eastAsia="Arial" w:hAnsi="Arial" w:cs="Arial"/>
          <w:highlight w:val="yellow"/>
          <w:lang w:val="en-US"/>
        </w:rPr>
        <w:t>points per year</w:t>
      </w:r>
      <w:r w:rsidRPr="00E10B80">
        <w:rPr>
          <w:rFonts w:ascii="Arial" w:eastAsia="Arial" w:hAnsi="Arial" w:cs="Arial"/>
          <w:lang w:val="en-US"/>
        </w:rPr>
        <w:t xml:space="preserve"> to acknowledge the need to establish their teaching practice and productivity.</w:t>
      </w:r>
    </w:p>
    <w:p w14:paraId="15931308" w14:textId="77777777" w:rsidR="00372B39" w:rsidRDefault="00372B39">
      <w:pPr>
        <w:spacing w:after="160" w:line="259" w:lineRule="auto"/>
        <w:rPr>
          <w:rFonts w:ascii="Arial" w:eastAsia="Arial" w:hAnsi="Arial" w:cs="Arial"/>
          <w:lang w:val="en-US"/>
        </w:rPr>
      </w:pPr>
      <w:r>
        <w:rPr>
          <w:rFonts w:ascii="Arial" w:eastAsia="Arial" w:hAnsi="Arial" w:cs="Arial"/>
          <w:lang w:val="en-US"/>
        </w:rPr>
        <w:br w:type="page"/>
      </w:r>
    </w:p>
    <w:p w14:paraId="04D6AF4C" w14:textId="77777777" w:rsidR="00AE7B49" w:rsidRPr="00E10B80" w:rsidRDefault="00AE7B49" w:rsidP="00AE0427">
      <w:pPr>
        <w:pStyle w:val="NbrHeading2"/>
      </w:pPr>
      <w:bookmarkStart w:id="2" w:name="_Toc151723048"/>
      <w:r w:rsidRPr="00E10B80">
        <w:lastRenderedPageBreak/>
        <w:t>Citizenship and Service</w:t>
      </w:r>
      <w:bookmarkEnd w:id="2"/>
    </w:p>
    <w:p w14:paraId="3B0FAC7C"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Citizenship and Service includes a range of activities internal to the University, including general activities and service roles expected of staff to contribute to the School and wider University community. It can also include service activities (unremunerated) external to the University, which are more often self-assigned workload.</w:t>
      </w:r>
    </w:p>
    <w:p w14:paraId="6358DB86"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The following formula is used to calculate workload points for citizenship and service per calendar year.</w:t>
      </w:r>
    </w:p>
    <w:tbl>
      <w:tblPr>
        <w:tblStyle w:val="GridTable4-Accent31"/>
        <w:tblW w:w="0" w:type="auto"/>
        <w:tblLook w:val="04A0" w:firstRow="1" w:lastRow="0" w:firstColumn="1" w:lastColumn="0" w:noHBand="0" w:noVBand="1"/>
      </w:tblPr>
      <w:tblGrid>
        <w:gridCol w:w="9628"/>
      </w:tblGrid>
      <w:tr w:rsidR="00AE7B49" w:rsidRPr="00E10B80" w14:paraId="5767F077"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2EA92A6" w14:textId="77777777" w:rsidR="00AE7B49" w:rsidRPr="00E10B80" w:rsidRDefault="00AE7B49" w:rsidP="009B1BB5">
            <w:pPr>
              <w:keepNext/>
              <w:keepLines/>
              <w:tabs>
                <w:tab w:val="left" w:pos="3282"/>
                <w:tab w:val="left" w:pos="3849"/>
              </w:tabs>
              <w:spacing w:before="240" w:after="120"/>
              <w:outlineLvl w:val="4"/>
              <w:rPr>
                <w:rFonts w:ascii="Arial" w:eastAsia="MS PGothic" w:hAnsi="Arial" w:cs="Arial"/>
                <w:color w:val="51247A"/>
              </w:rPr>
            </w:pPr>
            <w:r w:rsidRPr="00E10B80">
              <w:rPr>
                <w:rFonts w:ascii="Arial" w:eastAsia="MS PGothic" w:hAnsi="Arial" w:cs="Arial"/>
                <w:color w:val="51247A"/>
              </w:rPr>
              <w:t>Citizenship and Service Points</w:t>
            </w:r>
            <w:r w:rsidRPr="00E10B80">
              <w:rPr>
                <w:rFonts w:ascii="Arial" w:eastAsia="MS PGothic" w:hAnsi="Arial" w:cs="Arial"/>
                <w:color w:val="51247A"/>
              </w:rPr>
              <w:tab/>
              <w:t>=</w:t>
            </w:r>
            <w:r w:rsidRPr="00E10B80">
              <w:rPr>
                <w:rFonts w:ascii="Arial" w:eastAsia="MS PGothic" w:hAnsi="Arial" w:cs="Arial"/>
                <w:color w:val="51247A"/>
              </w:rPr>
              <w:tab/>
              <w:t>Standard Citizenship and Service Points  +</w:t>
            </w:r>
          </w:p>
          <w:p w14:paraId="5C08C484" w14:textId="77777777" w:rsidR="00AE7B49" w:rsidRPr="00E10B80" w:rsidRDefault="00AE7B49" w:rsidP="009B1BB5">
            <w:pPr>
              <w:keepNext/>
              <w:keepLines/>
              <w:tabs>
                <w:tab w:val="left" w:pos="3282"/>
                <w:tab w:val="left" w:pos="3849"/>
              </w:tabs>
              <w:spacing w:before="240" w:after="120"/>
              <w:outlineLvl w:val="4"/>
              <w:rPr>
                <w:rFonts w:ascii="Arial" w:eastAsia="MS PGothic" w:hAnsi="Arial" w:cs="Arial"/>
                <w:color w:val="51247A"/>
              </w:rPr>
            </w:pPr>
            <w:r w:rsidRPr="00E10B80">
              <w:rPr>
                <w:rFonts w:ascii="Arial" w:eastAsia="MS PGothic" w:hAnsi="Arial" w:cs="Arial"/>
                <w:color w:val="51247A"/>
              </w:rPr>
              <w:tab/>
            </w:r>
            <w:r w:rsidRPr="00E10B80">
              <w:rPr>
                <w:rFonts w:ascii="Arial" w:eastAsia="MS PGothic" w:hAnsi="Arial" w:cs="Arial"/>
                <w:color w:val="51247A"/>
              </w:rPr>
              <w:tab/>
              <w:t>Defined Service Role Points</w:t>
            </w:r>
          </w:p>
        </w:tc>
      </w:tr>
    </w:tbl>
    <w:p w14:paraId="4980F061" w14:textId="77777777" w:rsidR="00AE7B49" w:rsidRPr="00E10B80" w:rsidRDefault="00AE7B49" w:rsidP="00AE0427">
      <w:pPr>
        <w:pStyle w:val="NbrHeading3"/>
      </w:pPr>
      <w:r w:rsidRPr="00E10B80">
        <w:t>Standard Citizenship and Service Points</w:t>
      </w:r>
    </w:p>
    <w:p w14:paraId="72928955" w14:textId="5F7F3D86"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 xml:space="preserve">All academic staff are given a fixed allocation of </w:t>
      </w:r>
      <w:r w:rsidRPr="00BE10D2">
        <w:rPr>
          <w:rFonts w:ascii="Arial" w:eastAsia="Arial" w:hAnsi="Arial" w:cs="Arial"/>
        </w:rPr>
        <w:t>points</w:t>
      </w:r>
      <w:r w:rsidRPr="00E10B80">
        <w:rPr>
          <w:rFonts w:ascii="Arial" w:eastAsia="Arial" w:hAnsi="Arial" w:cs="Arial"/>
        </w:rPr>
        <w:t xml:space="preserve"> in recognition of general internal activities and smaller (often allocated) service roles, and external service activities. Where appropriate, this will be applied pro-rata for part-time or part-year employees.</w:t>
      </w:r>
    </w:p>
    <w:p w14:paraId="7AAB88BF"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The expectation is that internal citizenship and service activities take precedent over self-assigned external service activities.</w:t>
      </w:r>
    </w:p>
    <w:p w14:paraId="21AA05CB" w14:textId="77777777" w:rsidR="00AE7B49" w:rsidRPr="00E10B80" w:rsidRDefault="00AE7B49" w:rsidP="00AE0427">
      <w:pPr>
        <w:pStyle w:val="NbrHeading3"/>
      </w:pPr>
      <w:r w:rsidRPr="00E10B80">
        <w:t>Defined Service Role Points</w:t>
      </w:r>
    </w:p>
    <w:p w14:paraId="12AD00B6" w14:textId="77777777"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lang w:eastAsia="en-AU"/>
        </w:rPr>
        <w:t>It is recognised that there are more substantial service roles that cannot be reasonably undertaken within the Standard Citizenship and Service Points. Points will be assigned for defined service roles to app</w:t>
      </w:r>
      <w:r w:rsidRPr="00E10B80">
        <w:rPr>
          <w:rFonts w:ascii="Arial" w:eastAsia="Arial" w:hAnsi="Arial" w:cs="Arial"/>
        </w:rPr>
        <w:t>ropriately recognise the effort associated with fulfilling all associated duties for that role. The associated points will be applied pro rata for part-year or shared appointments.</w:t>
      </w:r>
    </w:p>
    <w:tbl>
      <w:tblPr>
        <w:tblStyle w:val="GridTable4-Accent31"/>
        <w:tblW w:w="5000" w:type="pct"/>
        <w:tblLook w:val="04A0" w:firstRow="1" w:lastRow="0" w:firstColumn="1" w:lastColumn="0" w:noHBand="0" w:noVBand="1"/>
      </w:tblPr>
      <w:tblGrid>
        <w:gridCol w:w="7508"/>
        <w:gridCol w:w="2120"/>
      </w:tblGrid>
      <w:tr w:rsidR="00AE7B49" w:rsidRPr="00E10B80" w14:paraId="4FCA6152"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tcPr>
          <w:p w14:paraId="1200EFEE" w14:textId="77777777" w:rsidR="00AE7B49" w:rsidRPr="0043774D" w:rsidRDefault="00AE7B49" w:rsidP="009B1BB5">
            <w:pPr>
              <w:spacing w:before="120" w:after="120" w:line="260" w:lineRule="atLeast"/>
              <w:jc w:val="both"/>
              <w:rPr>
                <w:rFonts w:ascii="Arial" w:eastAsia="Arial" w:hAnsi="Arial" w:cs="Arial"/>
                <w:color w:val="auto"/>
              </w:rPr>
            </w:pPr>
            <w:r w:rsidRPr="0043774D">
              <w:rPr>
                <w:rFonts w:ascii="Arial" w:eastAsia="Arial" w:hAnsi="Arial" w:cs="Arial"/>
                <w:color w:val="auto"/>
              </w:rPr>
              <w:t xml:space="preserve">Defined Service Roles </w:t>
            </w:r>
            <w:r w:rsidRPr="0043774D">
              <w:rPr>
                <w:rFonts w:ascii="Arial" w:eastAsia="Arial" w:hAnsi="Arial" w:cs="Arial"/>
                <w:color w:val="auto"/>
                <w:highlight w:val="yellow"/>
              </w:rPr>
              <w:t>{School to customise table as required}</w:t>
            </w:r>
          </w:p>
        </w:tc>
        <w:tc>
          <w:tcPr>
            <w:tcW w:w="1101" w:type="pct"/>
          </w:tcPr>
          <w:p w14:paraId="49013E93" w14:textId="77777777" w:rsidR="00AE7B49" w:rsidRPr="0043774D" w:rsidRDefault="00AE7B49" w:rsidP="009B1BB5">
            <w:pPr>
              <w:spacing w:before="120" w:after="120" w:line="260" w:lineRule="atLeast"/>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rPr>
            </w:pPr>
            <w:r w:rsidRPr="0043774D">
              <w:rPr>
                <w:rFonts w:ascii="Arial" w:eastAsia="Arial" w:hAnsi="Arial" w:cs="Arial"/>
                <w:color w:val="auto"/>
              </w:rPr>
              <w:t>Points</w:t>
            </w:r>
          </w:p>
        </w:tc>
      </w:tr>
      <w:tr w:rsidR="00AE7B49" w:rsidRPr="00E10B80" w14:paraId="0156EFCC"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tcPr>
          <w:p w14:paraId="2204716A"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Head of School</w:t>
            </w:r>
          </w:p>
        </w:tc>
        <w:tc>
          <w:tcPr>
            <w:tcW w:w="1101" w:type="pct"/>
          </w:tcPr>
          <w:p w14:paraId="1F7FB532"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p>
        </w:tc>
      </w:tr>
      <w:tr w:rsidR="00AE7B49" w:rsidRPr="00E10B80" w14:paraId="7A483CB5" w14:textId="77777777" w:rsidTr="009B1BB5">
        <w:tc>
          <w:tcPr>
            <w:cnfStyle w:val="001000000000" w:firstRow="0" w:lastRow="0" w:firstColumn="1" w:lastColumn="0" w:oddVBand="0" w:evenVBand="0" w:oddHBand="0" w:evenHBand="0" w:firstRowFirstColumn="0" w:firstRowLastColumn="0" w:lastRowFirstColumn="0" w:lastRowLastColumn="0"/>
            <w:tcW w:w="3899" w:type="pct"/>
          </w:tcPr>
          <w:p w14:paraId="7F3A1429"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Deputy Head of School</w:t>
            </w:r>
          </w:p>
        </w:tc>
        <w:tc>
          <w:tcPr>
            <w:tcW w:w="1101" w:type="pct"/>
          </w:tcPr>
          <w:p w14:paraId="72246BCB" w14:textId="77777777" w:rsidR="00AE7B49" w:rsidRPr="00E10B80" w:rsidRDefault="00AE7B49" w:rsidP="009B1BB5">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AE7B49" w:rsidRPr="00E10B80" w14:paraId="5A134D95"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tcPr>
          <w:p w14:paraId="404DF699"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Director, Teaching &amp; Learning</w:t>
            </w:r>
          </w:p>
        </w:tc>
        <w:tc>
          <w:tcPr>
            <w:tcW w:w="1101" w:type="pct"/>
          </w:tcPr>
          <w:p w14:paraId="09FA1564"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p>
        </w:tc>
      </w:tr>
      <w:tr w:rsidR="00AE7B49" w:rsidRPr="00E10B80" w14:paraId="63A746E7" w14:textId="77777777" w:rsidTr="009B1BB5">
        <w:tc>
          <w:tcPr>
            <w:cnfStyle w:val="001000000000" w:firstRow="0" w:lastRow="0" w:firstColumn="1" w:lastColumn="0" w:oddVBand="0" w:evenVBand="0" w:oddHBand="0" w:evenHBand="0" w:firstRowFirstColumn="0" w:firstRowLastColumn="0" w:lastRowFirstColumn="0" w:lastRowLastColumn="0"/>
            <w:tcW w:w="3899" w:type="pct"/>
          </w:tcPr>
          <w:p w14:paraId="31942612"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Director, Research</w:t>
            </w:r>
          </w:p>
        </w:tc>
        <w:tc>
          <w:tcPr>
            <w:tcW w:w="1101" w:type="pct"/>
          </w:tcPr>
          <w:p w14:paraId="1B854B52" w14:textId="77777777" w:rsidR="00AE7B49" w:rsidRPr="00E10B80" w:rsidRDefault="00AE7B49" w:rsidP="009B1BB5">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AE7B49" w:rsidRPr="00E10B80" w14:paraId="1FE705B9"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tcPr>
          <w:p w14:paraId="2357FC03"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Director of HDR</w:t>
            </w:r>
          </w:p>
        </w:tc>
        <w:tc>
          <w:tcPr>
            <w:tcW w:w="1101" w:type="pct"/>
          </w:tcPr>
          <w:p w14:paraId="016BCEBE"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p>
        </w:tc>
      </w:tr>
      <w:tr w:rsidR="00AE7B49" w:rsidRPr="00E10B80" w14:paraId="0EAEFD02" w14:textId="77777777" w:rsidTr="009B1BB5">
        <w:tc>
          <w:tcPr>
            <w:cnfStyle w:val="001000000000" w:firstRow="0" w:lastRow="0" w:firstColumn="1" w:lastColumn="0" w:oddVBand="0" w:evenVBand="0" w:oddHBand="0" w:evenHBand="0" w:firstRowFirstColumn="0" w:firstRowLastColumn="0" w:lastRowFirstColumn="0" w:lastRowLastColumn="0"/>
            <w:tcW w:w="3899" w:type="pct"/>
          </w:tcPr>
          <w:p w14:paraId="7CD3549C"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Program Convenor</w:t>
            </w:r>
          </w:p>
        </w:tc>
        <w:tc>
          <w:tcPr>
            <w:tcW w:w="1101" w:type="pct"/>
          </w:tcPr>
          <w:p w14:paraId="5261D82C" w14:textId="77777777" w:rsidR="00AE7B49" w:rsidRPr="00E10B80" w:rsidRDefault="00AE7B49" w:rsidP="009B1BB5">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AE7B49" w:rsidRPr="00E10B80" w14:paraId="2F7DD8A1"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tcPr>
          <w:p w14:paraId="6A2CF437"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Integrity Officer</w:t>
            </w:r>
          </w:p>
        </w:tc>
        <w:tc>
          <w:tcPr>
            <w:tcW w:w="1101" w:type="pct"/>
          </w:tcPr>
          <w:p w14:paraId="59A1CE8D"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p>
        </w:tc>
      </w:tr>
      <w:tr w:rsidR="00AE7B49" w:rsidRPr="00E10B80" w14:paraId="6C427564" w14:textId="77777777" w:rsidTr="009B1BB5">
        <w:tc>
          <w:tcPr>
            <w:cnfStyle w:val="001000000000" w:firstRow="0" w:lastRow="0" w:firstColumn="1" w:lastColumn="0" w:oddVBand="0" w:evenVBand="0" w:oddHBand="0" w:evenHBand="0" w:firstRowFirstColumn="0" w:firstRowLastColumn="0" w:lastRowFirstColumn="0" w:lastRowLastColumn="0"/>
            <w:tcW w:w="3899" w:type="pct"/>
          </w:tcPr>
          <w:p w14:paraId="09EC776D"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Chief Examiner</w:t>
            </w:r>
          </w:p>
        </w:tc>
        <w:tc>
          <w:tcPr>
            <w:tcW w:w="1101" w:type="pct"/>
          </w:tcPr>
          <w:p w14:paraId="4FAE4965" w14:textId="77777777" w:rsidR="00AE7B49" w:rsidRPr="00E10B80" w:rsidRDefault="00AE7B49" w:rsidP="009B1BB5">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AE7B49" w:rsidRPr="00E10B80" w14:paraId="75794268" w14:textId="77777777" w:rsidTr="009B1B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99" w:type="pct"/>
          </w:tcPr>
          <w:p w14:paraId="4C9E6507"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Research Ethics Committee Chair</w:t>
            </w:r>
          </w:p>
        </w:tc>
        <w:tc>
          <w:tcPr>
            <w:tcW w:w="1101" w:type="pct"/>
          </w:tcPr>
          <w:p w14:paraId="7396A65D"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p>
        </w:tc>
      </w:tr>
      <w:tr w:rsidR="00AE7B49" w:rsidRPr="00E10B80" w14:paraId="6CA64928" w14:textId="77777777" w:rsidTr="009B1BB5">
        <w:tc>
          <w:tcPr>
            <w:cnfStyle w:val="001000000000" w:firstRow="0" w:lastRow="0" w:firstColumn="1" w:lastColumn="0" w:oddVBand="0" w:evenVBand="0" w:oddHBand="0" w:evenHBand="0" w:firstRowFirstColumn="0" w:firstRowLastColumn="0" w:lastRowFirstColumn="0" w:lastRowLastColumn="0"/>
            <w:tcW w:w="3899" w:type="pct"/>
          </w:tcPr>
          <w:p w14:paraId="47F57D1A"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Research Ethics Committee Member</w:t>
            </w:r>
          </w:p>
        </w:tc>
        <w:tc>
          <w:tcPr>
            <w:tcW w:w="1101" w:type="pct"/>
          </w:tcPr>
          <w:p w14:paraId="2FCD28E3" w14:textId="77777777" w:rsidR="00AE7B49" w:rsidRPr="00E10B80" w:rsidRDefault="00AE7B49" w:rsidP="009B1BB5">
            <w:pPr>
              <w:spacing w:before="120" w:after="120" w:line="260" w:lineRule="atLeast"/>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rPr>
            </w:pPr>
          </w:p>
        </w:tc>
      </w:tr>
      <w:tr w:rsidR="00AE7B49" w:rsidRPr="00E10B80" w14:paraId="6CB12C1E"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99" w:type="pct"/>
          </w:tcPr>
          <w:p w14:paraId="42516251" w14:textId="77777777" w:rsidR="00AE7B49" w:rsidRPr="00E10B80" w:rsidRDefault="00AE7B49" w:rsidP="009B1BB5">
            <w:pPr>
              <w:spacing w:before="120" w:after="120" w:line="260" w:lineRule="atLeast"/>
              <w:jc w:val="both"/>
              <w:rPr>
                <w:rFonts w:ascii="Arial" w:eastAsia="Arial" w:hAnsi="Arial" w:cs="Arial"/>
                <w:color w:val="000000"/>
              </w:rPr>
            </w:pPr>
            <w:r w:rsidRPr="00E10B80">
              <w:rPr>
                <w:rFonts w:ascii="Arial" w:eastAsia="Arial" w:hAnsi="Arial" w:cs="Arial"/>
                <w:color w:val="000000"/>
              </w:rPr>
              <w:t>Local Confirmation and Promotions Committee Member</w:t>
            </w:r>
          </w:p>
        </w:tc>
        <w:tc>
          <w:tcPr>
            <w:tcW w:w="1101" w:type="pct"/>
          </w:tcPr>
          <w:p w14:paraId="47358EB9" w14:textId="77777777" w:rsidR="00AE7B49" w:rsidRPr="00E10B80" w:rsidRDefault="00AE7B49" w:rsidP="009B1BB5">
            <w:pPr>
              <w:spacing w:before="120" w:after="120" w:line="260" w:lineRule="atLeast"/>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rPr>
            </w:pPr>
          </w:p>
        </w:tc>
      </w:tr>
    </w:tbl>
    <w:p w14:paraId="6A038DA9" w14:textId="77777777" w:rsidR="00AE7B49" w:rsidRPr="00E10B80" w:rsidRDefault="00AE7B49" w:rsidP="00AE7B49">
      <w:pPr>
        <w:jc w:val="both"/>
        <w:textAlignment w:val="baseline"/>
        <w:rPr>
          <w:rFonts w:ascii="Arial" w:eastAsia="Times New Roman" w:hAnsi="Arial" w:cs="Arial"/>
          <w:szCs w:val="20"/>
          <w:lang w:eastAsia="en-AU"/>
        </w:rPr>
      </w:pPr>
    </w:p>
    <w:p w14:paraId="255E8C39" w14:textId="77777777" w:rsidR="00AE7B49" w:rsidRPr="00E10B80" w:rsidRDefault="00AE7B49" w:rsidP="00AE0427">
      <w:pPr>
        <w:pStyle w:val="NbrHeading2"/>
      </w:pPr>
      <w:bookmarkStart w:id="3" w:name="_Toc151723049"/>
      <w:r w:rsidRPr="00E10B80">
        <w:t>Research</w:t>
      </w:r>
      <w:bookmarkEnd w:id="3"/>
    </w:p>
    <w:p w14:paraId="0FE2A6A3" w14:textId="4C040551" w:rsidR="00C17FC7" w:rsidRPr="00856330" w:rsidRDefault="00AE7B49" w:rsidP="00856330">
      <w:pPr>
        <w:pStyle w:val="BodyText"/>
        <w:rPr>
          <w:bCs/>
        </w:rPr>
      </w:pPr>
      <w:r w:rsidRPr="00E10B80">
        <w:rPr>
          <w:rFonts w:ascii="Arial" w:eastAsia="Arial" w:hAnsi="Arial" w:cs="Arial"/>
        </w:rPr>
        <w:t>Individual academic staff will be allocated a</w:t>
      </w:r>
      <w:r w:rsidRPr="00F102B3">
        <w:rPr>
          <w:rFonts w:ascii="Arial" w:eastAsia="Arial" w:hAnsi="Arial" w:cs="Arial"/>
        </w:rPr>
        <w:t xml:space="preserve"> </w:t>
      </w:r>
      <w:r w:rsidRPr="00856330">
        <w:rPr>
          <w:rFonts w:ascii="Arial" w:eastAsia="Arial" w:hAnsi="Arial" w:cs="Arial"/>
          <w:highlight w:val="yellow"/>
        </w:rPr>
        <w:t>block of points</w:t>
      </w:r>
      <w:r w:rsidRPr="00E10B80">
        <w:rPr>
          <w:rFonts w:ascii="Arial" w:eastAsia="Arial" w:hAnsi="Arial" w:cs="Arial"/>
        </w:rPr>
        <w:t xml:space="preserve"> for their research </w:t>
      </w:r>
      <w:r w:rsidR="00C17FC7" w:rsidRPr="00F102B3">
        <w:rPr>
          <w:rFonts w:ascii="Arial" w:eastAsia="Arial" w:hAnsi="Arial" w:cs="Arial"/>
        </w:rPr>
        <w:t>and consultancy</w:t>
      </w:r>
      <w:r w:rsidR="00C17FC7">
        <w:rPr>
          <w:rFonts w:ascii="Arial" w:eastAsia="Arial" w:hAnsi="Arial" w:cs="Arial"/>
        </w:rPr>
        <w:t xml:space="preserve"> </w:t>
      </w:r>
      <w:r w:rsidRPr="00E10B80">
        <w:rPr>
          <w:rFonts w:ascii="Arial" w:eastAsia="Arial" w:hAnsi="Arial" w:cs="Arial"/>
        </w:rPr>
        <w:t xml:space="preserve">activity for the upcoming period that is </w:t>
      </w:r>
      <w:r w:rsidRPr="00856330">
        <w:rPr>
          <w:rFonts w:ascii="Arial" w:eastAsia="Arial" w:hAnsi="Arial" w:cs="Arial"/>
          <w:highlight w:val="yellow"/>
        </w:rPr>
        <w:t>within the range indicated for their relevant academic category</w:t>
      </w:r>
      <w:r w:rsidRPr="00E10B80">
        <w:rPr>
          <w:rFonts w:ascii="Arial" w:eastAsia="Arial" w:hAnsi="Arial" w:cs="Arial"/>
        </w:rPr>
        <w:t xml:space="preserve">. </w:t>
      </w:r>
    </w:p>
    <w:p w14:paraId="1D063393" w14:textId="77777777" w:rsidR="00FD50EA" w:rsidRDefault="00C17FC7" w:rsidP="00C17FC7">
      <w:pPr>
        <w:pStyle w:val="BodyText"/>
        <w:rPr>
          <w:bCs/>
        </w:rPr>
      </w:pPr>
      <w:r>
        <w:rPr>
          <w:bCs/>
        </w:rPr>
        <w:t>In determining these points</w:t>
      </w:r>
      <w:r w:rsidR="00FD50EA">
        <w:rPr>
          <w:bCs/>
        </w:rPr>
        <w:t>,</w:t>
      </w:r>
      <w:r>
        <w:rPr>
          <w:bCs/>
        </w:rPr>
        <w:t xml:space="preserve"> t</w:t>
      </w:r>
      <w:r w:rsidRPr="00E943CE">
        <w:rPr>
          <w:bCs/>
        </w:rPr>
        <w:t xml:space="preserve">he </w:t>
      </w:r>
      <w:r>
        <w:rPr>
          <w:bCs/>
        </w:rPr>
        <w:t xml:space="preserve">Head will </w:t>
      </w:r>
      <w:proofErr w:type="gramStart"/>
      <w:r>
        <w:rPr>
          <w:bCs/>
        </w:rPr>
        <w:t>take into account</w:t>
      </w:r>
      <w:proofErr w:type="gramEnd"/>
      <w:r w:rsidR="00FD50EA">
        <w:rPr>
          <w:bCs/>
        </w:rPr>
        <w:t>:</w:t>
      </w:r>
    </w:p>
    <w:p w14:paraId="1AB47C7B" w14:textId="77777777" w:rsidR="00F102B3" w:rsidRDefault="00F102B3">
      <w:pPr>
        <w:pStyle w:val="BodyText"/>
        <w:numPr>
          <w:ilvl w:val="0"/>
          <w:numId w:val="50"/>
        </w:numPr>
        <w:rPr>
          <w:bCs/>
        </w:rPr>
      </w:pPr>
      <w:r w:rsidRPr="00E36FFF">
        <w:rPr>
          <w:bCs/>
        </w:rPr>
        <w:t>the intensity of an individual academic’s research program as evidenced in the IAP, including agreed obligations relating to externally funded research;</w:t>
      </w:r>
      <w:r>
        <w:rPr>
          <w:bCs/>
        </w:rPr>
        <w:t xml:space="preserve"> </w:t>
      </w:r>
    </w:p>
    <w:p w14:paraId="1F714DFA" w14:textId="221189D6" w:rsidR="00E36FFF" w:rsidRDefault="00E36FFF">
      <w:pPr>
        <w:pStyle w:val="BodyText"/>
        <w:numPr>
          <w:ilvl w:val="0"/>
          <w:numId w:val="50"/>
        </w:numPr>
        <w:rPr>
          <w:bCs/>
        </w:rPr>
      </w:pPr>
      <w:r w:rsidRPr="00E350CD">
        <w:rPr>
          <w:rFonts w:ascii="Arial" w:eastAsia="Arial" w:hAnsi="Arial" w:cs="Arial"/>
        </w:rPr>
        <w:t xml:space="preserve">the </w:t>
      </w:r>
      <w:r>
        <w:rPr>
          <w:rFonts w:ascii="Arial" w:eastAsia="Arial" w:hAnsi="Arial" w:cs="Arial"/>
        </w:rPr>
        <w:t xml:space="preserve">individual </w:t>
      </w:r>
      <w:r w:rsidRPr="00E350CD">
        <w:rPr>
          <w:rFonts w:ascii="Arial" w:eastAsia="Arial" w:hAnsi="Arial" w:cs="Arial"/>
        </w:rPr>
        <w:t>academic’s teaching and internal service allocation and other agreed commitments for the upcoming year</w:t>
      </w:r>
      <w:r>
        <w:rPr>
          <w:rFonts w:ascii="Arial" w:eastAsia="Arial" w:hAnsi="Arial" w:cs="Arial"/>
        </w:rPr>
        <w:t>;</w:t>
      </w:r>
      <w:r w:rsidR="00F102B3">
        <w:rPr>
          <w:rFonts w:ascii="Arial" w:eastAsia="Arial" w:hAnsi="Arial" w:cs="Arial"/>
        </w:rPr>
        <w:t xml:space="preserve"> and</w:t>
      </w:r>
    </w:p>
    <w:p w14:paraId="36A4D48D" w14:textId="0C3FAA99" w:rsidR="00AE7B49" w:rsidRPr="00856330" w:rsidRDefault="00AE0427" w:rsidP="00856330">
      <w:pPr>
        <w:pStyle w:val="ListParagraph"/>
        <w:numPr>
          <w:ilvl w:val="0"/>
          <w:numId w:val="50"/>
        </w:numPr>
        <w:rPr>
          <w:rFonts w:ascii="Arial" w:eastAsia="Arial" w:hAnsi="Arial" w:cs="Arial"/>
        </w:rPr>
      </w:pPr>
      <w:r w:rsidRPr="00856330">
        <w:rPr>
          <w:rFonts w:ascii="Arial" w:eastAsia="Arial" w:hAnsi="Arial" w:cs="Arial"/>
        </w:rPr>
        <w:t>other considerations as outlined in Section 5.3 of this document</w:t>
      </w:r>
      <w:r w:rsidR="00AE7B49" w:rsidRPr="00856330">
        <w:rPr>
          <w:rFonts w:ascii="Arial" w:eastAsia="Arial" w:hAnsi="Arial" w:cs="Arial"/>
        </w:rPr>
        <w:t>.</w:t>
      </w:r>
    </w:p>
    <w:p w14:paraId="6C7AF192" w14:textId="77777777" w:rsidR="00AE7B49" w:rsidRPr="00E10B80" w:rsidRDefault="00AE7B49" w:rsidP="00AE0427">
      <w:pPr>
        <w:pStyle w:val="NbrHeading2"/>
      </w:pPr>
      <w:bookmarkStart w:id="4" w:name="_Toc151723050"/>
      <w:r w:rsidRPr="00E10B80">
        <w:t>Supervision and Researcher Development</w:t>
      </w:r>
      <w:bookmarkEnd w:id="4"/>
    </w:p>
    <w:p w14:paraId="64232C44" w14:textId="0F33F978"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rPr>
        <w:t>The workload points for HDR supervision are determined using the following formula (for each student), and a cap will apply in alignment with the upper limit for this domain for the relevant academic category. Only in load student supervision will contribute to these points.</w:t>
      </w:r>
    </w:p>
    <w:p w14:paraId="34661228" w14:textId="76BCA855" w:rsidR="00AE7B49" w:rsidRPr="00E10B80" w:rsidRDefault="00AE7B49" w:rsidP="00AE7B49">
      <w:pPr>
        <w:keepNext/>
        <w:keepLines/>
        <w:spacing w:before="240" w:after="120"/>
        <w:outlineLvl w:val="4"/>
        <w:rPr>
          <w:rFonts w:ascii="Arial" w:eastAsia="MS PGothic" w:hAnsi="Arial" w:cs="Arial"/>
          <w:color w:val="51247A"/>
        </w:rPr>
      </w:pPr>
      <w:r w:rsidRPr="00E10B80">
        <w:rPr>
          <w:rFonts w:ascii="Arial" w:eastAsia="MS PGothic" w:hAnsi="Arial" w:cs="Arial"/>
          <w:color w:val="51247A"/>
        </w:rPr>
        <w:t>HDR Supervision Points</w:t>
      </w:r>
      <w:r w:rsidRPr="00E10B80">
        <w:rPr>
          <w:rFonts w:ascii="Arial" w:eastAsia="MS PGothic" w:hAnsi="Arial" w:cs="Arial"/>
          <w:color w:val="51247A"/>
        </w:rPr>
        <w:tab/>
      </w:r>
      <w:r w:rsidRPr="00E10B80">
        <w:rPr>
          <w:rFonts w:ascii="Arial" w:eastAsia="MS PGothic" w:hAnsi="Arial" w:cs="Arial"/>
          <w:color w:val="51247A"/>
        </w:rPr>
        <w:tab/>
        <w:t>=</w:t>
      </w:r>
      <w:r w:rsidRPr="00E10B80">
        <w:rPr>
          <w:rFonts w:ascii="Arial" w:eastAsia="MS PGothic" w:hAnsi="Arial" w:cs="Arial"/>
          <w:color w:val="51247A"/>
        </w:rPr>
        <w:tab/>
        <w:t xml:space="preserve">Student Attendance </w:t>
      </w:r>
      <w:proofErr w:type="gramStart"/>
      <w:r w:rsidRPr="00E10B80">
        <w:rPr>
          <w:rFonts w:ascii="Arial" w:eastAsia="MS PGothic" w:hAnsi="Arial" w:cs="Arial"/>
          <w:color w:val="51247A"/>
        </w:rPr>
        <w:t>Weighting  ×</w:t>
      </w:r>
      <w:proofErr w:type="gramEnd"/>
      <w:r w:rsidRPr="00E10B80">
        <w:rPr>
          <w:rFonts w:ascii="Arial" w:eastAsia="MS PGothic" w:hAnsi="Arial" w:cs="Arial"/>
          <w:color w:val="51247A"/>
        </w:rPr>
        <w:t xml:space="preserve">  </w:t>
      </w:r>
      <w:r w:rsidRPr="00B44B62">
        <w:rPr>
          <w:rFonts w:ascii="Arial" w:eastAsia="MS PGothic" w:hAnsi="Arial" w:cs="Arial"/>
          <w:color w:val="51247A"/>
          <w:highlight w:val="yellow"/>
        </w:rPr>
        <w:t xml:space="preserve">Supervision </w:t>
      </w:r>
      <w:r w:rsidR="000B63BE" w:rsidRPr="00B44B62">
        <w:rPr>
          <w:rFonts w:ascii="Arial" w:eastAsia="MS PGothic" w:hAnsi="Arial" w:cs="Arial"/>
          <w:color w:val="51247A"/>
          <w:highlight w:val="yellow"/>
        </w:rPr>
        <w:t>Load</w:t>
      </w:r>
      <w:r w:rsidRPr="00B44B62">
        <w:rPr>
          <w:rFonts w:ascii="Arial" w:eastAsia="MS PGothic" w:hAnsi="Arial" w:cs="Arial"/>
          <w:color w:val="51247A"/>
          <w:highlight w:val="yellow"/>
        </w:rPr>
        <w:t xml:space="preserve"> </w:t>
      </w:r>
      <w:proofErr w:type="gramStart"/>
      <w:r w:rsidRPr="00B44B62">
        <w:rPr>
          <w:rFonts w:ascii="Arial" w:eastAsia="MS PGothic" w:hAnsi="Arial" w:cs="Arial"/>
          <w:color w:val="51247A"/>
          <w:highlight w:val="yellow"/>
        </w:rPr>
        <w:t>Weighting</w:t>
      </w:r>
      <w:r w:rsidRPr="00E10B80">
        <w:rPr>
          <w:rFonts w:ascii="Arial" w:eastAsia="MS PGothic" w:hAnsi="Arial" w:cs="Arial"/>
          <w:color w:val="51247A"/>
        </w:rPr>
        <w:t xml:space="preserve">  ×</w:t>
      </w:r>
      <w:proofErr w:type="gramEnd"/>
    </w:p>
    <w:p w14:paraId="4AD3601F" w14:textId="77777777" w:rsidR="00AE7B49" w:rsidRPr="00E10B80" w:rsidRDefault="00AE7B49" w:rsidP="00AE7B49">
      <w:pPr>
        <w:keepNext/>
        <w:keepLines/>
        <w:spacing w:after="120"/>
        <w:ind w:left="2880" w:firstLine="720"/>
        <w:outlineLvl w:val="4"/>
        <w:rPr>
          <w:rFonts w:ascii="Arial" w:eastAsia="MS PGothic" w:hAnsi="Arial" w:cs="Arial"/>
          <w:color w:val="51247A"/>
        </w:rPr>
      </w:pPr>
      <w:r w:rsidRPr="00E10B80">
        <w:rPr>
          <w:rFonts w:ascii="Arial" w:eastAsia="MS PGothic" w:hAnsi="Arial" w:cs="Arial"/>
          <w:color w:val="51247A"/>
        </w:rPr>
        <w:t>HDR Supervision Points</w:t>
      </w:r>
    </w:p>
    <w:tbl>
      <w:tblPr>
        <w:tblStyle w:val="GridTable4-Accent31"/>
        <w:tblW w:w="9628" w:type="dxa"/>
        <w:tblLook w:val="04A0" w:firstRow="1" w:lastRow="0" w:firstColumn="1" w:lastColumn="0" w:noHBand="0" w:noVBand="1"/>
      </w:tblPr>
      <w:tblGrid>
        <w:gridCol w:w="5240"/>
        <w:gridCol w:w="4388"/>
      </w:tblGrid>
      <w:tr w:rsidR="00AE7B49" w:rsidRPr="00E10B80" w14:paraId="790D83BE" w14:textId="77777777" w:rsidTr="009B1B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A1B6C11" w14:textId="77777777" w:rsidR="00AE7B49" w:rsidRPr="00E10B80" w:rsidRDefault="00AE7B49" w:rsidP="009B1BB5">
            <w:pPr>
              <w:spacing w:before="120" w:after="120" w:line="260" w:lineRule="atLeast"/>
              <w:rPr>
                <w:rFonts w:ascii="Arial" w:eastAsia="Arial" w:hAnsi="Arial" w:cs="Arial"/>
                <w:color w:val="000000"/>
              </w:rPr>
            </w:pPr>
            <w:r w:rsidRPr="00E10B80">
              <w:rPr>
                <w:rFonts w:ascii="Arial" w:eastAsia="Arial" w:hAnsi="Arial" w:cs="Arial"/>
                <w:color w:val="000000"/>
              </w:rPr>
              <w:t xml:space="preserve">HDR Supervision Workload Calculation </w:t>
            </w:r>
            <w:r w:rsidRPr="00E10B80">
              <w:rPr>
                <w:rFonts w:ascii="Arial" w:eastAsia="Arial" w:hAnsi="Arial" w:cs="Arial"/>
                <w:color w:val="000000"/>
                <w:highlight w:val="yellow"/>
              </w:rPr>
              <w:t>{Unit to adapt weighting and points values as appropriate}</w:t>
            </w:r>
          </w:p>
        </w:tc>
      </w:tr>
      <w:tr w:rsidR="00AE7B49" w:rsidRPr="00E10B80" w14:paraId="59E4ECE9"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1683F960"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Student Attendance Weighting</w:t>
            </w:r>
          </w:p>
        </w:tc>
        <w:tc>
          <w:tcPr>
            <w:tcW w:w="4388" w:type="dxa"/>
          </w:tcPr>
          <w:p w14:paraId="60029A56"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Full-time weighting = 1</w:t>
            </w:r>
          </w:p>
          <w:p w14:paraId="5EE7B380"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Part-time weighting = 0.5</w:t>
            </w:r>
          </w:p>
          <w:p w14:paraId="79DE22AB"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Out of load weighting = 0</w:t>
            </w:r>
          </w:p>
        </w:tc>
      </w:tr>
      <w:tr w:rsidR="00AE7B49" w:rsidRPr="00E10B80" w14:paraId="3E657A69" w14:textId="77777777" w:rsidTr="009B1BB5">
        <w:tc>
          <w:tcPr>
            <w:cnfStyle w:val="001000000000" w:firstRow="0" w:lastRow="0" w:firstColumn="1" w:lastColumn="0" w:oddVBand="0" w:evenVBand="0" w:oddHBand="0" w:evenHBand="0" w:firstRowFirstColumn="0" w:firstRowLastColumn="0" w:lastRowFirstColumn="0" w:lastRowLastColumn="0"/>
            <w:tcW w:w="5240" w:type="dxa"/>
          </w:tcPr>
          <w:p w14:paraId="3E618AF9" w14:textId="67BE81E0" w:rsidR="00AE7B49" w:rsidRPr="00B44B62" w:rsidRDefault="00AE7B49" w:rsidP="009B1BB5">
            <w:pPr>
              <w:spacing w:before="120" w:after="120" w:line="260" w:lineRule="atLeast"/>
              <w:rPr>
                <w:rFonts w:ascii="Arial" w:eastAsia="Arial" w:hAnsi="Arial" w:cs="Arial"/>
                <w:highlight w:val="yellow"/>
              </w:rPr>
            </w:pPr>
            <w:r w:rsidRPr="00B44B62">
              <w:rPr>
                <w:rFonts w:ascii="Arial" w:eastAsia="Arial" w:hAnsi="Arial" w:cs="Arial"/>
                <w:highlight w:val="yellow"/>
              </w:rPr>
              <w:t xml:space="preserve">Supervision </w:t>
            </w:r>
            <w:r w:rsidR="000B63BE" w:rsidRPr="00B44B62">
              <w:rPr>
                <w:rFonts w:ascii="Arial" w:eastAsia="Arial" w:hAnsi="Arial" w:cs="Arial"/>
                <w:highlight w:val="yellow"/>
              </w:rPr>
              <w:t>Load</w:t>
            </w:r>
            <w:r w:rsidRPr="00B44B62">
              <w:rPr>
                <w:rFonts w:ascii="Arial" w:eastAsia="Arial" w:hAnsi="Arial" w:cs="Arial"/>
                <w:highlight w:val="yellow"/>
              </w:rPr>
              <w:t xml:space="preserve"> Weighting</w:t>
            </w:r>
          </w:p>
        </w:tc>
        <w:tc>
          <w:tcPr>
            <w:tcW w:w="4388" w:type="dxa"/>
          </w:tcPr>
          <w:p w14:paraId="6343E2ED" w14:textId="603F0F3C" w:rsidR="00AE7B49" w:rsidRPr="00E10B80" w:rsidRDefault="000B63BE" w:rsidP="009B1BB5">
            <w:pPr>
              <w:spacing w:before="120" w:after="120" w:line="260" w:lineRule="atLeast"/>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B44B62">
              <w:rPr>
                <w:rFonts w:ascii="Arial" w:eastAsia="Arial" w:hAnsi="Arial" w:cs="Arial"/>
                <w:highlight w:val="yellow"/>
              </w:rPr>
              <w:t>X%</w:t>
            </w:r>
            <w:r w:rsidR="00AE7B49" w:rsidRPr="00B44B62">
              <w:rPr>
                <w:rFonts w:ascii="Arial" w:eastAsia="Arial" w:hAnsi="Arial" w:cs="Arial"/>
                <w:highlight w:val="yellow"/>
              </w:rPr>
              <w:t xml:space="preserve"> Advisor</w:t>
            </w:r>
            <w:r w:rsidRPr="00B44B62">
              <w:rPr>
                <w:rFonts w:ascii="Arial" w:eastAsia="Arial" w:hAnsi="Arial" w:cs="Arial"/>
                <w:highlight w:val="yellow"/>
              </w:rPr>
              <w:t>y load</w:t>
            </w:r>
            <w:r w:rsidR="00AE7B49" w:rsidRPr="00B44B62">
              <w:rPr>
                <w:rFonts w:ascii="Arial" w:eastAsia="Arial" w:hAnsi="Arial" w:cs="Arial"/>
                <w:highlight w:val="yellow"/>
              </w:rPr>
              <w:t xml:space="preserve"> = </w:t>
            </w:r>
            <w:r w:rsidR="00761200" w:rsidRPr="00B44B62">
              <w:rPr>
                <w:rFonts w:ascii="Arial" w:eastAsia="Arial" w:hAnsi="Arial" w:cs="Arial"/>
                <w:highlight w:val="yellow"/>
              </w:rPr>
              <w:t>0.</w:t>
            </w:r>
            <w:r w:rsidRPr="00B44B62">
              <w:rPr>
                <w:rFonts w:ascii="Arial" w:eastAsia="Arial" w:hAnsi="Arial" w:cs="Arial"/>
                <w:highlight w:val="yellow"/>
              </w:rPr>
              <w:t>X</w:t>
            </w:r>
          </w:p>
        </w:tc>
      </w:tr>
      <w:tr w:rsidR="00AE7B49" w:rsidRPr="00E10B80" w14:paraId="35288CD0" w14:textId="77777777" w:rsidTr="009B1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5615DF97" w14:textId="77777777" w:rsidR="00AE7B49" w:rsidRPr="00E10B80" w:rsidRDefault="00AE7B49" w:rsidP="009B1BB5">
            <w:pPr>
              <w:spacing w:before="120" w:after="120" w:line="260" w:lineRule="atLeast"/>
              <w:rPr>
                <w:rFonts w:ascii="Arial" w:eastAsia="Arial" w:hAnsi="Arial" w:cs="Arial"/>
              </w:rPr>
            </w:pPr>
            <w:r w:rsidRPr="00E10B80">
              <w:rPr>
                <w:rFonts w:ascii="Arial" w:eastAsia="Arial" w:hAnsi="Arial" w:cs="Arial"/>
              </w:rPr>
              <w:t>HDR Supervision Points</w:t>
            </w:r>
          </w:p>
        </w:tc>
        <w:tc>
          <w:tcPr>
            <w:tcW w:w="4388" w:type="dxa"/>
          </w:tcPr>
          <w:p w14:paraId="202F8EB5"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PhD &amp; MPhil = 35 points (~60 hours)</w:t>
            </w:r>
          </w:p>
          <w:p w14:paraId="5B8269FA" w14:textId="77777777" w:rsidR="00AE7B49" w:rsidRPr="00E10B80" w:rsidRDefault="00AE7B49" w:rsidP="009B1BB5">
            <w:pPr>
              <w:spacing w:before="120" w:after="120" w:line="260" w:lineRule="atLeast"/>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E10B80">
              <w:rPr>
                <w:rFonts w:ascii="Arial" w:eastAsia="Arial" w:hAnsi="Arial" w:cs="Arial"/>
              </w:rPr>
              <w:t>Professional Doctorate = 20 points (~35 hours)</w:t>
            </w:r>
          </w:p>
        </w:tc>
      </w:tr>
    </w:tbl>
    <w:p w14:paraId="6FAEDE1A" w14:textId="2B4D23EE" w:rsidR="00AE7B49" w:rsidRPr="00E10B80" w:rsidRDefault="00AE7B49" w:rsidP="00AE7B49">
      <w:pPr>
        <w:spacing w:before="120" w:after="120" w:line="260" w:lineRule="atLeast"/>
        <w:jc w:val="both"/>
        <w:rPr>
          <w:rFonts w:ascii="Arial" w:eastAsia="Arial" w:hAnsi="Arial" w:cs="Arial"/>
        </w:rPr>
      </w:pPr>
      <w:r w:rsidRPr="00E10B80">
        <w:rPr>
          <w:rFonts w:ascii="Arial" w:eastAsia="Arial" w:hAnsi="Arial" w:cs="Arial"/>
          <w:b/>
          <w:bCs/>
        </w:rPr>
        <w:t xml:space="preserve">Example: </w:t>
      </w:r>
      <w:r w:rsidRPr="00E10B80">
        <w:rPr>
          <w:rFonts w:ascii="Arial" w:eastAsia="Arial" w:hAnsi="Arial" w:cs="Arial"/>
        </w:rPr>
        <w:t xml:space="preserve">Principal Advisor </w:t>
      </w:r>
      <w:r w:rsidR="000B63BE">
        <w:rPr>
          <w:rFonts w:ascii="Arial" w:eastAsia="Arial" w:hAnsi="Arial" w:cs="Arial"/>
        </w:rPr>
        <w:t xml:space="preserve">(70%) </w:t>
      </w:r>
      <w:r w:rsidRPr="00E10B80">
        <w:rPr>
          <w:rFonts w:ascii="Arial" w:eastAsia="Arial" w:hAnsi="Arial" w:cs="Arial"/>
        </w:rPr>
        <w:t xml:space="preserve">for a full-time PhD candidate (in-load) and Associate Advisor </w:t>
      </w:r>
      <w:r w:rsidR="000B63BE">
        <w:rPr>
          <w:rFonts w:ascii="Arial" w:eastAsia="Arial" w:hAnsi="Arial" w:cs="Arial"/>
        </w:rPr>
        <w:t xml:space="preserve">(30%) </w:t>
      </w:r>
      <w:r w:rsidRPr="00E10B80">
        <w:rPr>
          <w:rFonts w:ascii="Arial" w:eastAsia="Arial" w:hAnsi="Arial" w:cs="Arial"/>
        </w:rPr>
        <w:t xml:space="preserve">for a full-time MPhil candidate (in-load) = (1 x </w:t>
      </w:r>
      <w:r w:rsidR="000B63BE">
        <w:rPr>
          <w:rFonts w:ascii="Arial" w:eastAsia="Arial" w:hAnsi="Arial" w:cs="Arial"/>
        </w:rPr>
        <w:t>0.7</w:t>
      </w:r>
      <w:r w:rsidRPr="00E10B80">
        <w:rPr>
          <w:rFonts w:ascii="Arial" w:eastAsia="Arial" w:hAnsi="Arial" w:cs="Arial"/>
        </w:rPr>
        <w:t xml:space="preserve"> x 35) + (1 x 0.3 x 35) = 45.5 points.</w:t>
      </w:r>
    </w:p>
    <w:p w14:paraId="228B83C8" w14:textId="77777777" w:rsidR="00AE7B49" w:rsidRPr="00E10B80" w:rsidRDefault="00AE7B49" w:rsidP="00AE7B49">
      <w:pPr>
        <w:spacing w:before="120" w:after="120" w:line="260" w:lineRule="atLeast"/>
        <w:jc w:val="both"/>
        <w:rPr>
          <w:rFonts w:ascii="Arial" w:eastAsia="Arial" w:hAnsi="Arial" w:cs="Arial"/>
        </w:rPr>
      </w:pPr>
    </w:p>
    <w:p w14:paraId="5D4B5EB4" w14:textId="77777777" w:rsidR="00AE7B49" w:rsidRPr="00E10B80" w:rsidRDefault="00AE7B49" w:rsidP="00AE7B49">
      <w:pPr>
        <w:rPr>
          <w:b/>
          <w:bCs/>
          <w:sz w:val="28"/>
          <w:szCs w:val="28"/>
        </w:rPr>
      </w:pPr>
    </w:p>
    <w:p w14:paraId="700141CA" w14:textId="76250C12" w:rsidR="00AE7B49" w:rsidRDefault="00AE7B49">
      <w:pPr>
        <w:spacing w:after="160" w:line="259" w:lineRule="auto"/>
      </w:pPr>
      <w:r>
        <w:br w:type="page"/>
      </w:r>
    </w:p>
    <w:p w14:paraId="619FEFD9" w14:textId="77777777" w:rsidR="00A804EC" w:rsidRDefault="00A804EC" w:rsidP="00A804EC">
      <w:pPr>
        <w:pStyle w:val="Heading1"/>
      </w:pPr>
      <w:r>
        <w:lastRenderedPageBreak/>
        <w:t>Appendix A</w:t>
      </w:r>
    </w:p>
    <w:p w14:paraId="567F02EC" w14:textId="7755A585" w:rsidR="00A804EC" w:rsidRPr="003B4946" w:rsidRDefault="00D53600" w:rsidP="003B4946">
      <w:pPr>
        <w:pStyle w:val="BodyText"/>
      </w:pPr>
      <w:r w:rsidRPr="00A75F45">
        <w:rPr>
          <w:highlight w:val="yellow"/>
        </w:rPr>
        <w:t xml:space="preserve">{Insert </w:t>
      </w:r>
      <w:r w:rsidR="008C0F30" w:rsidRPr="00A75F45">
        <w:rPr>
          <w:highlight w:val="yellow"/>
        </w:rPr>
        <w:t xml:space="preserve">summary of how unit developed Academic Workload Allocation Model in consultation with academic staff to achieve </w:t>
      </w:r>
      <w:r w:rsidR="00A75F45" w:rsidRPr="00A75F45">
        <w:rPr>
          <w:highlight w:val="yellow"/>
        </w:rPr>
        <w:t xml:space="preserve">agreement by the majority of staff to </w:t>
      </w:r>
      <w:r w:rsidR="003B4946">
        <w:rPr>
          <w:highlight w:val="yellow"/>
        </w:rPr>
        <w:t>b</w:t>
      </w:r>
      <w:r w:rsidR="00A75F45" w:rsidRPr="00A75F45">
        <w:rPr>
          <w:highlight w:val="yellow"/>
        </w:rPr>
        <w:t>e covered by the model.}</w:t>
      </w:r>
    </w:p>
    <w:p w14:paraId="4185902F" w14:textId="77777777" w:rsidR="004153B3" w:rsidRDefault="004153B3" w:rsidP="004153B3">
      <w:pPr>
        <w:pStyle w:val="BodyText"/>
      </w:pPr>
    </w:p>
    <w:p w14:paraId="5520BB7A" w14:textId="5BF42D95" w:rsidR="004153B3" w:rsidRPr="004153B3" w:rsidRDefault="004153B3" w:rsidP="004153B3">
      <w:pPr>
        <w:pStyle w:val="BodyText"/>
        <w:sectPr w:rsidR="004153B3" w:rsidRPr="004153B3" w:rsidSect="00FD5DDA">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567" w:footer="510" w:gutter="0"/>
          <w:cols w:space="708"/>
          <w:noEndnote/>
          <w:docGrid w:linePitch="360"/>
        </w:sectPr>
      </w:pPr>
    </w:p>
    <w:p w14:paraId="6CC81C11" w14:textId="3D57FC6D" w:rsidR="00D13C7F" w:rsidRPr="00B71B51" w:rsidRDefault="005A35D3" w:rsidP="00B71B51">
      <w:r>
        <w:rPr>
          <w:noProof/>
        </w:rPr>
        <w:lastRenderedPageBreak/>
        <mc:AlternateContent>
          <mc:Choice Requires="wps">
            <w:drawing>
              <wp:anchor distT="0" distB="0" distL="114300" distR="114300" simplePos="0" relativeHeight="251658241" behindDoc="0" locked="0" layoutInCell="1" allowOverlap="1" wp14:anchorId="49C09D11" wp14:editId="11C1BBB4">
                <wp:simplePos x="0" y="0"/>
                <wp:positionH relativeFrom="column">
                  <wp:posOffset>-57150</wp:posOffset>
                </wp:positionH>
                <wp:positionV relativeFrom="paragraph">
                  <wp:posOffset>1657350</wp:posOffset>
                </wp:positionV>
                <wp:extent cx="6123042" cy="6328111"/>
                <wp:effectExtent l="0" t="0" r="0" b="0"/>
                <wp:wrapNone/>
                <wp:docPr id="244" name="Freeform: Shape 244"/>
                <wp:cNvGraphicFramePr/>
                <a:graphic xmlns:a="http://schemas.openxmlformats.org/drawingml/2006/main">
                  <a:graphicData uri="http://schemas.microsoft.com/office/word/2010/wordprocessingShape">
                    <wps:wsp>
                      <wps:cNvSpPr/>
                      <wps:spPr>
                        <a:xfrm>
                          <a:off x="0" y="0"/>
                          <a:ext cx="6123042" cy="6328111"/>
                        </a:xfrm>
                        <a:custGeom>
                          <a:avLst/>
                          <a:gdLst>
                            <a:gd name="connsiteX0" fmla="*/ 6102039 w 6125165"/>
                            <a:gd name="connsiteY0" fmla="*/ 6323000 h 6328410"/>
                            <a:gd name="connsiteX1" fmla="*/ 4683380 w 6125165"/>
                            <a:gd name="connsiteY1" fmla="*/ 5869886 h 6328410"/>
                            <a:gd name="connsiteX2" fmla="*/ 3677283 w 6125165"/>
                            <a:gd name="connsiteY2" fmla="*/ 6047082 h 6328410"/>
                            <a:gd name="connsiteX3" fmla="*/ 4761843 w 6125165"/>
                            <a:gd name="connsiteY3" fmla="*/ 5130728 h 6328410"/>
                            <a:gd name="connsiteX4" fmla="*/ 6109632 w 6125165"/>
                            <a:gd name="connsiteY4" fmla="*/ 5095289 h 6328410"/>
                            <a:gd name="connsiteX5" fmla="*/ 6109632 w 6125165"/>
                            <a:gd name="connsiteY5" fmla="*/ 17372 h 6328410"/>
                            <a:gd name="connsiteX6" fmla="*/ 17370 w 6125165"/>
                            <a:gd name="connsiteY6" fmla="*/ 17372 h 6328410"/>
                            <a:gd name="connsiteX7" fmla="*/ 17370 w 6125165"/>
                            <a:gd name="connsiteY7" fmla="*/ 3141076 h 6328410"/>
                            <a:gd name="connsiteX8" fmla="*/ 2866079 w 6125165"/>
                            <a:gd name="connsiteY8" fmla="*/ 6323000 h 6328410"/>
                            <a:gd name="connsiteX9" fmla="*/ 6109632 w 6125165"/>
                            <a:gd name="connsiteY9" fmla="*/ 6323000 h 63284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25165" h="6328410">
                              <a:moveTo>
                                <a:pt x="6102039" y="6323000"/>
                              </a:moveTo>
                              <a:cubicBezTo>
                                <a:pt x="5769205" y="6274905"/>
                                <a:pt x="5198451" y="6025565"/>
                                <a:pt x="4683380" y="5869886"/>
                              </a:cubicBezTo>
                              <a:cubicBezTo>
                                <a:pt x="4092377" y="5691425"/>
                                <a:pt x="3962027" y="5807868"/>
                                <a:pt x="3677283" y="6047082"/>
                              </a:cubicBezTo>
                              <a:cubicBezTo>
                                <a:pt x="3739294" y="5972407"/>
                                <a:pt x="4420150" y="5310455"/>
                                <a:pt x="4761843" y="5130728"/>
                              </a:cubicBezTo>
                              <a:cubicBezTo>
                                <a:pt x="5424980" y="4781400"/>
                                <a:pt x="6056480" y="5076304"/>
                                <a:pt x="6109632" y="5095289"/>
                              </a:cubicBezTo>
                              <a:lnTo>
                                <a:pt x="6109632" y="17372"/>
                              </a:lnTo>
                              <a:lnTo>
                                <a:pt x="17370" y="17372"/>
                              </a:lnTo>
                              <a:lnTo>
                                <a:pt x="17370" y="3141076"/>
                              </a:lnTo>
                              <a:cubicBezTo>
                                <a:pt x="61664" y="4490293"/>
                                <a:pt x="1236076" y="5825587"/>
                                <a:pt x="2866079" y="6323000"/>
                              </a:cubicBezTo>
                              <a:lnTo>
                                <a:pt x="6109632" y="6323000"/>
                              </a:lnTo>
                            </a:path>
                          </a:pathLst>
                        </a:custGeom>
                        <a:gradFill>
                          <a:gsLst>
                            <a:gs pos="65000">
                              <a:srgbClr val="51247A"/>
                            </a:gs>
                            <a:gs pos="100000">
                              <a:srgbClr val="913493"/>
                            </a:gs>
                          </a:gsLst>
                          <a:lin ang="5400000" scaled="1"/>
                        </a:gradFill>
                        <a:ln w="17432" cap="flat">
                          <a:noFill/>
                          <a:prstDash val="solid"/>
                          <a:miter/>
                        </a:ln>
                      </wps:spPr>
                      <wps:txbx>
                        <w:txbxContent>
                          <w:p w14:paraId="62E08EF8" w14:textId="77777777" w:rsidR="005A35D3" w:rsidRPr="00D32971" w:rsidRDefault="005A35D3" w:rsidP="005A35D3">
                            <w:pPr>
                              <w:pStyle w:val="BackCoverDetails"/>
                              <w:spacing w:before="120"/>
                              <w:rPr>
                                <w:b/>
                                <w:sz w:val="28"/>
                              </w:rPr>
                            </w:pPr>
                            <w:r w:rsidRPr="00D32971">
                              <w:rPr>
                                <w:b/>
                                <w:sz w:val="28"/>
                              </w:rPr>
                              <w:t>Contact details</w:t>
                            </w:r>
                          </w:p>
                          <w:p w14:paraId="5BD9BA60" w14:textId="77777777" w:rsidR="005A35D3" w:rsidRPr="00D32971" w:rsidRDefault="00C711F1" w:rsidP="005A35D3">
                            <w:pPr>
                              <w:pStyle w:val="BackCoverDetails"/>
                            </w:pPr>
                            <w:sdt>
                              <w:sdtPr>
                                <w:rPr>
                                  <w:b/>
                                  <w:highlight w:val="yellow"/>
                                  <w:lang w:val="en-AU"/>
                                </w:rPr>
                                <w:id w:val="889464473"/>
                                <w:temporary/>
                                <w:showingPlcHdr/>
                                <w:text w:multiLine="1"/>
                              </w:sdtPr>
                              <w:sdtEndPr/>
                              <w:sdtContent>
                                <w:r w:rsidR="005A35D3" w:rsidRPr="00CF7223">
                                  <w:rPr>
                                    <w:highlight w:val="yellow"/>
                                    <w:lang w:val="en-AU"/>
                                  </w:rPr>
                                  <w:t>[Name]</w:t>
                                </w:r>
                              </w:sdtContent>
                            </w:sdt>
                            <w:r w:rsidR="005A35D3" w:rsidRPr="00CF7223">
                              <w:rPr>
                                <w:highlight w:val="yellow"/>
                              </w:rPr>
                              <w:br/>
                              <w:t>T</w:t>
                            </w:r>
                            <w:r w:rsidR="005A35D3" w:rsidRPr="00CF7223">
                              <w:rPr>
                                <w:highlight w:val="yellow"/>
                              </w:rPr>
                              <w:tab/>
                              <w:t xml:space="preserve">+61 7 </w:t>
                            </w:r>
                            <w:sdt>
                              <w:sdtPr>
                                <w:rPr>
                                  <w:b/>
                                  <w:highlight w:val="yellow"/>
                                  <w:lang w:val="en-AU"/>
                                </w:rPr>
                                <w:id w:val="88213990"/>
                                <w:temporary/>
                                <w:showingPlcHdr/>
                                <w:text w:multiLine="1"/>
                              </w:sdtPr>
                              <w:sdtEndPr/>
                              <w:sdtContent>
                                <w:r w:rsidR="005A35D3" w:rsidRPr="00CF7223">
                                  <w:rPr>
                                    <w:highlight w:val="yellow"/>
                                    <w:lang w:val="en-AU"/>
                                  </w:rPr>
                                  <w:t>[0000 0000]</w:t>
                                </w:r>
                              </w:sdtContent>
                            </w:sdt>
                            <w:r w:rsidR="005A35D3" w:rsidRPr="00CF7223">
                              <w:rPr>
                                <w:highlight w:val="yellow"/>
                              </w:rPr>
                              <w:br/>
                              <w:t>M</w:t>
                            </w:r>
                            <w:r w:rsidR="005A35D3" w:rsidRPr="00CF7223">
                              <w:rPr>
                                <w:highlight w:val="yellow"/>
                              </w:rPr>
                              <w:tab/>
                              <w:t xml:space="preserve">+61 </w:t>
                            </w:r>
                            <w:sdt>
                              <w:sdtPr>
                                <w:rPr>
                                  <w:b/>
                                  <w:highlight w:val="yellow"/>
                                  <w:lang w:val="en-AU"/>
                                </w:rPr>
                                <w:id w:val="18514199"/>
                                <w:temporary/>
                                <w:showingPlcHdr/>
                                <w:text w:multiLine="1"/>
                              </w:sdtPr>
                              <w:sdtEndPr/>
                              <w:sdtContent>
                                <w:r w:rsidR="005A35D3" w:rsidRPr="00CF7223">
                                  <w:rPr>
                                    <w:highlight w:val="yellow"/>
                                    <w:lang w:val="en-AU"/>
                                  </w:rPr>
                                  <w:t>[0000 000 000]</w:t>
                                </w:r>
                              </w:sdtContent>
                            </w:sdt>
                            <w:r w:rsidR="005A35D3" w:rsidRPr="00CF7223">
                              <w:rPr>
                                <w:highlight w:val="yellow"/>
                              </w:rPr>
                              <w:br/>
                              <w:t>E</w:t>
                            </w:r>
                            <w:r w:rsidR="005A35D3" w:rsidRPr="00CF7223">
                              <w:rPr>
                                <w:highlight w:val="yellow"/>
                              </w:rPr>
                              <w:tab/>
                            </w:r>
                            <w:hyperlink r:id="rId19" w:history="1">
                              <w:sdt>
                                <w:sdtPr>
                                  <w:rPr>
                                    <w:b/>
                                    <w:highlight w:val="yellow"/>
                                    <w:lang w:val="en-AU"/>
                                  </w:rPr>
                                  <w:id w:val="-1225529900"/>
                                  <w:temporary/>
                                  <w:showingPlcHdr/>
                                  <w:text w:multiLine="1"/>
                                </w:sdtPr>
                                <w:sdtContent>
                                  <w:r w:rsidR="005A35D3" w:rsidRPr="00CF7223">
                                    <w:rPr>
                                      <w:highlight w:val="yellow"/>
                                      <w:lang w:val="en-AU"/>
                                    </w:rPr>
                                    <w:t>[email]</w:t>
                                  </w:r>
                                </w:sdtContent>
                              </w:sdt>
                              <w:r w:rsidR="005A35D3" w:rsidRPr="00CF7223">
                                <w:rPr>
                                  <w:highlight w:val="yellow"/>
                                </w:rPr>
                                <w:t>@uq.edu.au</w:t>
                              </w:r>
                            </w:hyperlink>
                            <w:r w:rsidR="005A35D3" w:rsidRPr="00CF7223">
                              <w:rPr>
                                <w:highlight w:val="yellow"/>
                              </w:rPr>
                              <w:br/>
                              <w:t>W</w:t>
                            </w:r>
                            <w:r w:rsidR="005A35D3" w:rsidRPr="00CF7223">
                              <w:rPr>
                                <w:highlight w:val="yellow"/>
                              </w:rPr>
                              <w:tab/>
                            </w:r>
                            <w:hyperlink r:id="rId20" w:history="1">
                              <w:r w:rsidR="005A35D3" w:rsidRPr="00CF7223">
                                <w:rPr>
                                  <w:highlight w:val="yellow"/>
                                </w:rPr>
                                <w:t>uq.edu.au</w:t>
                              </w:r>
                            </w:hyperlink>
                          </w:p>
                          <w:p w14:paraId="4ACFDF7F" w14:textId="77777777" w:rsidR="005A35D3" w:rsidRPr="00D32971" w:rsidRDefault="005A35D3" w:rsidP="005A35D3">
                            <w:pPr>
                              <w:pStyle w:val="BackCoverDetails"/>
                              <w:rPr>
                                <w:sz w:val="20"/>
                              </w:rPr>
                            </w:pPr>
                            <w:r w:rsidRPr="00082A2A">
                              <w:rPr>
                                <w:sz w:val="20"/>
                              </w:rPr>
                              <w:t>CRICOS Provider 00025B</w:t>
                            </w:r>
                            <w:r>
                              <w:rPr>
                                <w:sz w:val="20"/>
                              </w:rPr>
                              <w:t xml:space="preserve"> </w:t>
                            </w:r>
                            <w:r w:rsidRPr="004D42C2">
                              <w:rPr>
                                <w:sz w:val="20"/>
                                <w:lang w:val="en-AU"/>
                              </w:rPr>
                              <w:t>• TEQSA PRV12080 </w:t>
                            </w:r>
                            <w:r>
                              <w:rPr>
                                <w:sz w:val="20"/>
                              </w:rPr>
                              <w:t xml:space="preserve"> </w:t>
                            </w:r>
                          </w:p>
                        </w:txbxContent>
                      </wps:txbx>
                      <wps:bodyPr rot="0" spcFirstLastPara="0" vertOverflow="overflow" horzOverflow="overflow" vert="horz" wrap="square" lIns="270000" tIns="270000" rIns="270000" bIns="270000" numCol="1" spcCol="0" rtlCol="0" fromWordArt="0" anchor="t" anchorCtr="0" forceAA="0" compatLnSpc="1">
                        <a:prstTxWarp prst="textNoShape">
                          <a:avLst/>
                        </a:prstTxWarp>
                        <a:noAutofit/>
                      </wps:bodyPr>
                    </wps:wsp>
                  </a:graphicData>
                </a:graphic>
              </wp:anchor>
            </w:drawing>
          </mc:Choice>
          <mc:Fallback>
            <w:pict>
              <v:shape w14:anchorId="49C09D11" id="Freeform: Shape 244" o:spid="_x0000_s1026" style="position:absolute;margin-left:-4.5pt;margin-top:130.5pt;width:482.15pt;height:498.3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6125165,6328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" adj="-11796480,,5400" path="m6102039,6323000c5769205,6274905,5198451,6025565,4683380,5869886v-591003,-178461,-721353,-62018,-1006097,177196c3739294,5972407,4420150,5310455,4761843,5130728v663137,-349328,1294637,-54424,1347789,-35439l6109632,17372r-6092262,l17370,3141076c61664,4490293,1236076,5825587,2866079,6323000r3243553,e" fillcolor="#51247a" stroked="f" strokeweight=".48422mm">
                <v:fill color2="#913493" colors="0 #51247a;42598f #51247a" focus="100%" type="gradient"/>
                <v:stroke joinstyle="miter"/>
                <v:formulas/>
                <v:path arrowok="t" o:connecttype="custom" o:connectlocs="6099924,6322701;4681757,5869609;3676008,6046796;4760193,5130486;6107514,5095048;6107514,17371;17364,17371;17364,3140928;2865086,6322701;6107514,6322701" o:connectangles="0,0,0,0,0,0,0,0,0,0" textboxrect="0,0,6125165,6328410"/>
                <v:textbox inset="7.5mm,7.5mm,7.5mm,7.5mm">
                  <w:txbxContent>
                    <w:p w14:paraId="62E08EF8" w14:textId="77777777" w:rsidR="005A35D3" w:rsidRPr="00D32971" w:rsidRDefault="005A35D3" w:rsidP="005A35D3">
                      <w:pPr>
                        <w:pStyle w:val="BackCoverDetails"/>
                        <w:spacing w:before="120"/>
                        <w:rPr>
                          <w:b/>
                          <w:sz w:val="28"/>
                        </w:rPr>
                      </w:pPr>
                      <w:r w:rsidRPr="00D32971">
                        <w:rPr>
                          <w:b/>
                          <w:sz w:val="28"/>
                        </w:rPr>
                        <w:t>Contact details</w:t>
                      </w:r>
                    </w:p>
                    <w:p w14:paraId="5BD9BA60" w14:textId="77777777" w:rsidR="005A35D3" w:rsidRPr="00D32971" w:rsidRDefault="00C711F1" w:rsidP="005A35D3">
                      <w:pPr>
                        <w:pStyle w:val="BackCoverDetails"/>
                      </w:pPr>
                      <w:sdt>
                        <w:sdtPr>
                          <w:rPr>
                            <w:b/>
                            <w:highlight w:val="yellow"/>
                            <w:lang w:val="en-AU"/>
                          </w:rPr>
                          <w:id w:val="889464473"/>
                          <w:temporary/>
                          <w:showingPlcHdr/>
                          <w:text w:multiLine="1"/>
                        </w:sdtPr>
                        <w:sdtEndPr/>
                        <w:sdtContent>
                          <w:r w:rsidR="005A35D3" w:rsidRPr="00CF7223">
                            <w:rPr>
                              <w:highlight w:val="yellow"/>
                              <w:lang w:val="en-AU"/>
                            </w:rPr>
                            <w:t>[Name]</w:t>
                          </w:r>
                        </w:sdtContent>
                      </w:sdt>
                      <w:r w:rsidR="005A35D3" w:rsidRPr="00CF7223">
                        <w:rPr>
                          <w:highlight w:val="yellow"/>
                        </w:rPr>
                        <w:br/>
                        <w:t>T</w:t>
                      </w:r>
                      <w:r w:rsidR="005A35D3" w:rsidRPr="00CF7223">
                        <w:rPr>
                          <w:highlight w:val="yellow"/>
                        </w:rPr>
                        <w:tab/>
                        <w:t xml:space="preserve">+61 7 </w:t>
                      </w:r>
                      <w:sdt>
                        <w:sdtPr>
                          <w:rPr>
                            <w:b/>
                            <w:highlight w:val="yellow"/>
                            <w:lang w:val="en-AU"/>
                          </w:rPr>
                          <w:id w:val="88213990"/>
                          <w:temporary/>
                          <w:showingPlcHdr/>
                          <w:text w:multiLine="1"/>
                        </w:sdtPr>
                        <w:sdtEndPr/>
                        <w:sdtContent>
                          <w:r w:rsidR="005A35D3" w:rsidRPr="00CF7223">
                            <w:rPr>
                              <w:highlight w:val="yellow"/>
                              <w:lang w:val="en-AU"/>
                            </w:rPr>
                            <w:t>[0000 0000]</w:t>
                          </w:r>
                        </w:sdtContent>
                      </w:sdt>
                      <w:r w:rsidR="005A35D3" w:rsidRPr="00CF7223">
                        <w:rPr>
                          <w:highlight w:val="yellow"/>
                        </w:rPr>
                        <w:br/>
                        <w:t>M</w:t>
                      </w:r>
                      <w:r w:rsidR="005A35D3" w:rsidRPr="00CF7223">
                        <w:rPr>
                          <w:highlight w:val="yellow"/>
                        </w:rPr>
                        <w:tab/>
                        <w:t xml:space="preserve">+61 </w:t>
                      </w:r>
                      <w:sdt>
                        <w:sdtPr>
                          <w:rPr>
                            <w:b/>
                            <w:highlight w:val="yellow"/>
                            <w:lang w:val="en-AU"/>
                          </w:rPr>
                          <w:id w:val="18514199"/>
                          <w:temporary/>
                          <w:showingPlcHdr/>
                          <w:text w:multiLine="1"/>
                        </w:sdtPr>
                        <w:sdtEndPr/>
                        <w:sdtContent>
                          <w:r w:rsidR="005A35D3" w:rsidRPr="00CF7223">
                            <w:rPr>
                              <w:highlight w:val="yellow"/>
                              <w:lang w:val="en-AU"/>
                            </w:rPr>
                            <w:t>[0000 000 000]</w:t>
                          </w:r>
                        </w:sdtContent>
                      </w:sdt>
                      <w:r w:rsidR="005A35D3" w:rsidRPr="00CF7223">
                        <w:rPr>
                          <w:highlight w:val="yellow"/>
                        </w:rPr>
                        <w:br/>
                        <w:t>E</w:t>
                      </w:r>
                      <w:r w:rsidR="005A35D3" w:rsidRPr="00CF7223">
                        <w:rPr>
                          <w:highlight w:val="yellow"/>
                        </w:rPr>
                        <w:tab/>
                      </w:r>
                      <w:hyperlink r:id="rId21" w:history="1">
                        <w:sdt>
                          <w:sdtPr>
                            <w:rPr>
                              <w:b/>
                              <w:highlight w:val="yellow"/>
                              <w:lang w:val="en-AU"/>
                            </w:rPr>
                            <w:id w:val="-1225529900"/>
                            <w:temporary/>
                            <w:showingPlcHdr/>
                            <w:text w:multiLine="1"/>
                          </w:sdtPr>
                          <w:sdtContent>
                            <w:r w:rsidR="005A35D3" w:rsidRPr="00CF7223">
                              <w:rPr>
                                <w:highlight w:val="yellow"/>
                                <w:lang w:val="en-AU"/>
                              </w:rPr>
                              <w:t>[email]</w:t>
                            </w:r>
                          </w:sdtContent>
                        </w:sdt>
                        <w:r w:rsidR="005A35D3" w:rsidRPr="00CF7223">
                          <w:rPr>
                            <w:highlight w:val="yellow"/>
                          </w:rPr>
                          <w:t>@uq.edu.au</w:t>
                        </w:r>
                      </w:hyperlink>
                      <w:r w:rsidR="005A35D3" w:rsidRPr="00CF7223">
                        <w:rPr>
                          <w:highlight w:val="yellow"/>
                        </w:rPr>
                        <w:br/>
                        <w:t>W</w:t>
                      </w:r>
                      <w:r w:rsidR="005A35D3" w:rsidRPr="00CF7223">
                        <w:rPr>
                          <w:highlight w:val="yellow"/>
                        </w:rPr>
                        <w:tab/>
                      </w:r>
                      <w:hyperlink r:id="rId22" w:history="1">
                        <w:r w:rsidR="005A35D3" w:rsidRPr="00CF7223">
                          <w:rPr>
                            <w:highlight w:val="yellow"/>
                          </w:rPr>
                          <w:t>uq.edu.au</w:t>
                        </w:r>
                      </w:hyperlink>
                    </w:p>
                    <w:p w14:paraId="4ACFDF7F" w14:textId="77777777" w:rsidR="005A35D3" w:rsidRPr="00D32971" w:rsidRDefault="005A35D3" w:rsidP="005A35D3">
                      <w:pPr>
                        <w:pStyle w:val="BackCoverDetails"/>
                        <w:rPr>
                          <w:sz w:val="20"/>
                        </w:rPr>
                      </w:pPr>
                      <w:r w:rsidRPr="00082A2A">
                        <w:rPr>
                          <w:sz w:val="20"/>
                        </w:rPr>
                        <w:t>CRICOS Provider 00025B</w:t>
                      </w:r>
                      <w:r>
                        <w:rPr>
                          <w:sz w:val="20"/>
                        </w:rPr>
                        <w:t xml:space="preserve"> </w:t>
                      </w:r>
                      <w:r w:rsidRPr="004D42C2">
                        <w:rPr>
                          <w:sz w:val="20"/>
                          <w:lang w:val="en-AU"/>
                        </w:rPr>
                        <w:t>• TEQSA PRV12080 </w:t>
                      </w:r>
                      <w:r>
                        <w:rPr>
                          <w:sz w:val="20"/>
                        </w:rPr>
                        <w:t xml:space="preserve"> </w:t>
                      </w:r>
                    </w:p>
                  </w:txbxContent>
                </v:textbox>
              </v:shape>
            </w:pict>
          </mc:Fallback>
        </mc:AlternateContent>
      </w:r>
    </w:p>
    <w:sectPr w:rsidR="00D13C7F" w:rsidRPr="00B71B51" w:rsidSect="00FD5DDA">
      <w:pgSz w:w="11906" w:h="16838" w:code="9"/>
      <w:pgMar w:top="1134" w:right="1134" w:bottom="1701" w:left="1134" w:header="567" w:footer="510"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E09A" w14:textId="77777777" w:rsidR="001016F9" w:rsidRDefault="001016F9" w:rsidP="00C20C17">
      <w:r>
        <w:separator/>
      </w:r>
    </w:p>
  </w:endnote>
  <w:endnote w:type="continuationSeparator" w:id="0">
    <w:p w14:paraId="73A009B4" w14:textId="77777777" w:rsidR="001016F9" w:rsidRDefault="001016F9" w:rsidP="00C20C17">
      <w:r>
        <w:continuationSeparator/>
      </w:r>
    </w:p>
  </w:endnote>
  <w:endnote w:type="continuationNotice" w:id="1">
    <w:p w14:paraId="0ED9B44F" w14:textId="77777777" w:rsidR="001016F9" w:rsidRDefault="00101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auto"/>
    <w:notTrueType/>
    <w:pitch w:val="variable"/>
    <w:sig w:usb0="A00002FF" w:usb1="4000005B"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383E" w14:textId="77777777" w:rsidR="00E36FFF" w:rsidRDefault="00E36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81"/>
      <w:gridCol w:w="557"/>
    </w:tblGrid>
    <w:tr w:rsidR="00B71B51" w14:paraId="2A18D74A" w14:textId="77777777" w:rsidTr="00B042DF">
      <w:tc>
        <w:tcPr>
          <w:tcW w:w="9072" w:type="dxa"/>
          <w:vAlign w:val="bottom"/>
        </w:tcPr>
        <w:p w14:paraId="1D5E7443" w14:textId="1C9659B4" w:rsidR="00B71B51" w:rsidRDefault="00C711F1" w:rsidP="00B042DF">
          <w:pPr>
            <w:pStyle w:val="Footer"/>
            <w:jc w:val="right"/>
          </w:pPr>
          <w:sdt>
            <w:sdtPr>
              <w:alias w:val="Title"/>
              <w:tag w:val=""/>
              <w:id w:val="1780985942"/>
              <w:dataBinding w:prefixMappings="xmlns:ns0='http://purl.org/dc/elements/1.1/' xmlns:ns1='http://schemas.openxmlformats.org/package/2006/metadata/core-properties' " w:xpath="/ns1:coreProperties[1]/ns0:title[1]" w:storeItemID="{6C3C8BC8-F283-45AE-878A-BAB7291924A1}"/>
              <w:text/>
            </w:sdtPr>
            <w:sdtEndPr/>
            <w:sdtContent>
              <w:r w:rsidR="00F0041B">
                <w:t>Academic Workload Allocation Model</w:t>
              </w:r>
            </w:sdtContent>
          </w:sdt>
        </w:p>
      </w:tc>
      <w:tc>
        <w:tcPr>
          <w:tcW w:w="556" w:type="dxa"/>
          <w:vAlign w:val="bottom"/>
        </w:tcPr>
        <w:p w14:paraId="4B9EE736" w14:textId="77777777" w:rsidR="00B71B51" w:rsidRDefault="00B71B51" w:rsidP="00B042DF">
          <w:pPr>
            <w:pStyle w:val="Footer"/>
            <w:jc w:val="right"/>
          </w:pPr>
          <w:r w:rsidRPr="00B042DF">
            <w:rPr>
              <w:b/>
              <w:sz w:val="20"/>
            </w:rPr>
            <w:fldChar w:fldCharType="begin"/>
          </w:r>
          <w:r w:rsidRPr="00B042DF">
            <w:rPr>
              <w:b/>
              <w:sz w:val="20"/>
            </w:rPr>
            <w:instrText xml:space="preserve"> PAGE   \* MERGEFORMAT </w:instrText>
          </w:r>
          <w:r w:rsidRPr="00B042DF">
            <w:rPr>
              <w:b/>
              <w:sz w:val="20"/>
            </w:rPr>
            <w:fldChar w:fldCharType="separate"/>
          </w:r>
          <w:r>
            <w:rPr>
              <w:b/>
              <w:sz w:val="20"/>
            </w:rPr>
            <w:t>13</w:t>
          </w:r>
          <w:r w:rsidRPr="00B042DF">
            <w:rPr>
              <w:b/>
              <w:sz w:val="20"/>
            </w:rPr>
            <w:fldChar w:fldCharType="end"/>
          </w:r>
        </w:p>
      </w:tc>
    </w:tr>
  </w:tbl>
  <w:p w14:paraId="7244EA53" w14:textId="77777777" w:rsidR="00BE1CDF" w:rsidRDefault="00BE1C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F77B" w14:textId="77777777" w:rsidR="00E36FFF" w:rsidRDefault="00E3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2E4BD" w14:textId="77777777" w:rsidR="001016F9" w:rsidRDefault="001016F9" w:rsidP="00C20C17">
      <w:r>
        <w:separator/>
      </w:r>
    </w:p>
  </w:footnote>
  <w:footnote w:type="continuationSeparator" w:id="0">
    <w:p w14:paraId="7C97202F" w14:textId="77777777" w:rsidR="001016F9" w:rsidRDefault="001016F9" w:rsidP="00C20C17">
      <w:r>
        <w:continuationSeparator/>
      </w:r>
    </w:p>
  </w:footnote>
  <w:footnote w:type="continuationNotice" w:id="1">
    <w:p w14:paraId="313829E2" w14:textId="77777777" w:rsidR="001016F9" w:rsidRDefault="00101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33C" w14:textId="77777777" w:rsidR="00E36FFF" w:rsidRDefault="00E36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4973" w14:textId="77777777" w:rsidR="00E36FFF" w:rsidRDefault="00E36F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F3CB" w14:textId="77777777" w:rsidR="00E36FFF" w:rsidRDefault="00E36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5250C84"/>
    <w:multiLevelType w:val="hybridMultilevel"/>
    <w:tmpl w:val="5DC492A2"/>
    <w:lvl w:ilvl="0" w:tplc="1D1AF7C6">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7648"/>
    <w:multiLevelType w:val="hybridMultilevel"/>
    <w:tmpl w:val="F3B4DDEE"/>
    <w:lvl w:ilvl="0" w:tplc="1D1AF7C6">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75FE8"/>
    <w:multiLevelType w:val="hybridMultilevel"/>
    <w:tmpl w:val="2876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0137D"/>
    <w:multiLevelType w:val="hybridMultilevel"/>
    <w:tmpl w:val="BF0A76DC"/>
    <w:lvl w:ilvl="0" w:tplc="25C2CD98">
      <w:start w:val="25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510D7"/>
    <w:multiLevelType w:val="multilevel"/>
    <w:tmpl w:val="2F6CA4A0"/>
    <w:numStyleLink w:val="ListBullet"/>
  </w:abstractNum>
  <w:abstractNum w:abstractNumId="6" w15:restartNumberingAfterBreak="0">
    <w:nsid w:val="0ADE21A1"/>
    <w:multiLevelType w:val="hybridMultilevel"/>
    <w:tmpl w:val="96ACC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2A4FC5"/>
    <w:multiLevelType w:val="multilevel"/>
    <w:tmpl w:val="080AC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106E06D6"/>
    <w:multiLevelType w:val="hybridMultilevel"/>
    <w:tmpl w:val="641E3384"/>
    <w:lvl w:ilvl="0" w:tplc="1D1AF7C6">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BE67C3B"/>
    <w:multiLevelType w:val="hybridMultilevel"/>
    <w:tmpl w:val="EF2863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2552"/>
        </w:tabs>
        <w:ind w:left="2552"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1835875"/>
    <w:multiLevelType w:val="hybridMultilevel"/>
    <w:tmpl w:val="10167A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51A14DA"/>
    <w:multiLevelType w:val="hybridMultilevel"/>
    <w:tmpl w:val="3D72B46A"/>
    <w:lvl w:ilvl="0" w:tplc="1D1AF7C6">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9320A9"/>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7D24AF9"/>
    <w:multiLevelType w:val="multilevel"/>
    <w:tmpl w:val="549E9D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124AAF"/>
    <w:multiLevelType w:val="hybridMultilevel"/>
    <w:tmpl w:val="1994982A"/>
    <w:lvl w:ilvl="0" w:tplc="1D1AF7C6">
      <w:start w:val="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329E2680"/>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34DF7C24"/>
    <w:multiLevelType w:val="multilevel"/>
    <w:tmpl w:val="96E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FB453A"/>
    <w:multiLevelType w:val="hybridMultilevel"/>
    <w:tmpl w:val="106A2160"/>
    <w:lvl w:ilvl="0" w:tplc="A7D05024">
      <w:start w:val="1"/>
      <w:numFmt w:val="lowerLetter"/>
      <w:lvlText w:val="%1."/>
      <w:lvlJc w:val="left"/>
      <w:pPr>
        <w:ind w:left="1440" w:hanging="360"/>
      </w:pPr>
    </w:lvl>
    <w:lvl w:ilvl="1" w:tplc="F99EEC4E">
      <w:start w:val="1"/>
      <w:numFmt w:val="lowerLetter"/>
      <w:lvlText w:val="%2."/>
      <w:lvlJc w:val="left"/>
      <w:pPr>
        <w:ind w:left="1440" w:hanging="360"/>
      </w:pPr>
    </w:lvl>
    <w:lvl w:ilvl="2" w:tplc="0F5ED6D2">
      <w:start w:val="1"/>
      <w:numFmt w:val="lowerLetter"/>
      <w:lvlText w:val="%3."/>
      <w:lvlJc w:val="left"/>
      <w:pPr>
        <w:ind w:left="1440" w:hanging="360"/>
      </w:pPr>
    </w:lvl>
    <w:lvl w:ilvl="3" w:tplc="CE983908">
      <w:start w:val="1"/>
      <w:numFmt w:val="lowerLetter"/>
      <w:lvlText w:val="%4."/>
      <w:lvlJc w:val="left"/>
      <w:pPr>
        <w:ind w:left="1440" w:hanging="360"/>
      </w:pPr>
    </w:lvl>
    <w:lvl w:ilvl="4" w:tplc="3FA89C44">
      <w:start w:val="1"/>
      <w:numFmt w:val="lowerLetter"/>
      <w:lvlText w:val="%5."/>
      <w:lvlJc w:val="left"/>
      <w:pPr>
        <w:ind w:left="1440" w:hanging="360"/>
      </w:pPr>
    </w:lvl>
    <w:lvl w:ilvl="5" w:tplc="812600EA">
      <w:start w:val="1"/>
      <w:numFmt w:val="lowerLetter"/>
      <w:lvlText w:val="%6."/>
      <w:lvlJc w:val="left"/>
      <w:pPr>
        <w:ind w:left="1440" w:hanging="360"/>
      </w:pPr>
    </w:lvl>
    <w:lvl w:ilvl="6" w:tplc="7B48DAEA">
      <w:start w:val="1"/>
      <w:numFmt w:val="lowerLetter"/>
      <w:lvlText w:val="%7."/>
      <w:lvlJc w:val="left"/>
      <w:pPr>
        <w:ind w:left="1440" w:hanging="360"/>
      </w:pPr>
    </w:lvl>
    <w:lvl w:ilvl="7" w:tplc="F0B4C778">
      <w:start w:val="1"/>
      <w:numFmt w:val="lowerLetter"/>
      <w:lvlText w:val="%8."/>
      <w:lvlJc w:val="left"/>
      <w:pPr>
        <w:ind w:left="1440" w:hanging="360"/>
      </w:pPr>
    </w:lvl>
    <w:lvl w:ilvl="8" w:tplc="EED4BFAA">
      <w:start w:val="1"/>
      <w:numFmt w:val="lowerLetter"/>
      <w:lvlText w:val="%9."/>
      <w:lvlJc w:val="left"/>
      <w:pPr>
        <w:ind w:left="1440" w:hanging="360"/>
      </w:pPr>
    </w:lvl>
  </w:abstractNum>
  <w:abstractNum w:abstractNumId="24" w15:restartNumberingAfterBreak="0">
    <w:nsid w:val="39942A24"/>
    <w:multiLevelType w:val="hybridMultilevel"/>
    <w:tmpl w:val="61BAB386"/>
    <w:lvl w:ilvl="0" w:tplc="1D1AF7C6">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C87423"/>
    <w:multiLevelType w:val="multilevel"/>
    <w:tmpl w:val="7338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F26A71"/>
    <w:multiLevelType w:val="multilevel"/>
    <w:tmpl w:val="E9B44B6A"/>
    <w:styleLink w:val="ListParagraph0"/>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3D941BEB"/>
    <w:multiLevelType w:val="multilevel"/>
    <w:tmpl w:val="3CBEA222"/>
    <w:lvl w:ilvl="0">
      <w:start w:val="1"/>
      <w:numFmt w:val="decimal"/>
      <w:pStyle w:val="Clause"/>
      <w:lvlText w:val="(%1)"/>
      <w:lvlJc w:val="left"/>
      <w:pPr>
        <w:tabs>
          <w:tab w:val="num" w:pos="539"/>
        </w:tabs>
        <w:ind w:left="0" w:firstLine="0"/>
      </w:pPr>
      <w:rPr>
        <w:rFonts w:hint="default"/>
      </w:rPr>
    </w:lvl>
    <w:lvl w:ilvl="1">
      <w:start w:val="1"/>
      <w:numFmt w:val="lowerLetter"/>
      <w:pStyle w:val="Sub-clause2"/>
      <w:lvlText w:val="%2."/>
      <w:lvlJc w:val="left"/>
      <w:pPr>
        <w:tabs>
          <w:tab w:val="num" w:pos="1134"/>
        </w:tabs>
        <w:ind w:left="1134" w:hanging="567"/>
      </w:pPr>
      <w:rPr>
        <w:rFonts w:hint="default"/>
      </w:rPr>
    </w:lvl>
    <w:lvl w:ilvl="2">
      <w:start w:val="1"/>
      <w:numFmt w:val="lowerRoman"/>
      <w:pStyle w:val="Sub-clause3"/>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0071A10"/>
    <w:multiLevelType w:val="hybridMultilevel"/>
    <w:tmpl w:val="07D03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D7D1CC"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0" w15:restartNumberingAfterBreak="0">
    <w:nsid w:val="48C90D8A"/>
    <w:multiLevelType w:val="multilevel"/>
    <w:tmpl w:val="8752BC70"/>
    <w:numStyleLink w:val="ListSectionTitle"/>
  </w:abstractNum>
  <w:abstractNum w:abstractNumId="31" w15:restartNumberingAfterBreak="0">
    <w:nsid w:val="51E34816"/>
    <w:multiLevelType w:val="hybridMultilevel"/>
    <w:tmpl w:val="BCB6472A"/>
    <w:lvl w:ilvl="0" w:tplc="25301F8C">
      <w:start w:val="2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AA0A7D"/>
    <w:multiLevelType w:val="multilevel"/>
    <w:tmpl w:val="E9B44B6A"/>
    <w:numStyleLink w:val="ListParagraph0"/>
  </w:abstractNum>
  <w:abstractNum w:abstractNumId="33" w15:restartNumberingAfterBreak="0">
    <w:nsid w:val="53FE7795"/>
    <w:multiLevelType w:val="multilevel"/>
    <w:tmpl w:val="B5BC7C40"/>
    <w:numStyleLink w:val="ListAppendix"/>
  </w:abstractNum>
  <w:abstractNum w:abstractNumId="34" w15:restartNumberingAfterBreak="0">
    <w:nsid w:val="541579AC"/>
    <w:multiLevelType w:val="hybridMultilevel"/>
    <w:tmpl w:val="0408E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920B13"/>
    <w:multiLevelType w:val="hybridMultilevel"/>
    <w:tmpl w:val="0D640CA0"/>
    <w:lvl w:ilvl="0" w:tplc="0C090001">
      <w:start w:val="1"/>
      <w:numFmt w:val="bullet"/>
      <w:lvlText w:val=""/>
      <w:lvlJc w:val="left"/>
      <w:pPr>
        <w:ind w:left="1501" w:hanging="360"/>
      </w:pPr>
      <w:rPr>
        <w:rFonts w:ascii="Symbol" w:hAnsi="Symbol" w:hint="default"/>
      </w:rPr>
    </w:lvl>
    <w:lvl w:ilvl="1" w:tplc="0C090003" w:tentative="1">
      <w:start w:val="1"/>
      <w:numFmt w:val="bullet"/>
      <w:lvlText w:val="o"/>
      <w:lvlJc w:val="left"/>
      <w:pPr>
        <w:ind w:left="2221" w:hanging="360"/>
      </w:pPr>
      <w:rPr>
        <w:rFonts w:ascii="Courier New" w:hAnsi="Courier New" w:cs="Courier New" w:hint="default"/>
      </w:rPr>
    </w:lvl>
    <w:lvl w:ilvl="2" w:tplc="0C090005" w:tentative="1">
      <w:start w:val="1"/>
      <w:numFmt w:val="bullet"/>
      <w:lvlText w:val=""/>
      <w:lvlJc w:val="left"/>
      <w:pPr>
        <w:ind w:left="2941" w:hanging="360"/>
      </w:pPr>
      <w:rPr>
        <w:rFonts w:ascii="Wingdings" w:hAnsi="Wingdings" w:hint="default"/>
      </w:rPr>
    </w:lvl>
    <w:lvl w:ilvl="3" w:tplc="0C090001" w:tentative="1">
      <w:start w:val="1"/>
      <w:numFmt w:val="bullet"/>
      <w:lvlText w:val=""/>
      <w:lvlJc w:val="left"/>
      <w:pPr>
        <w:ind w:left="3661" w:hanging="360"/>
      </w:pPr>
      <w:rPr>
        <w:rFonts w:ascii="Symbol" w:hAnsi="Symbol" w:hint="default"/>
      </w:rPr>
    </w:lvl>
    <w:lvl w:ilvl="4" w:tplc="0C090003" w:tentative="1">
      <w:start w:val="1"/>
      <w:numFmt w:val="bullet"/>
      <w:lvlText w:val="o"/>
      <w:lvlJc w:val="left"/>
      <w:pPr>
        <w:ind w:left="4381" w:hanging="360"/>
      </w:pPr>
      <w:rPr>
        <w:rFonts w:ascii="Courier New" w:hAnsi="Courier New" w:cs="Courier New" w:hint="default"/>
      </w:rPr>
    </w:lvl>
    <w:lvl w:ilvl="5" w:tplc="0C090005" w:tentative="1">
      <w:start w:val="1"/>
      <w:numFmt w:val="bullet"/>
      <w:lvlText w:val=""/>
      <w:lvlJc w:val="left"/>
      <w:pPr>
        <w:ind w:left="5101" w:hanging="360"/>
      </w:pPr>
      <w:rPr>
        <w:rFonts w:ascii="Wingdings" w:hAnsi="Wingdings" w:hint="default"/>
      </w:rPr>
    </w:lvl>
    <w:lvl w:ilvl="6" w:tplc="0C090001" w:tentative="1">
      <w:start w:val="1"/>
      <w:numFmt w:val="bullet"/>
      <w:lvlText w:val=""/>
      <w:lvlJc w:val="left"/>
      <w:pPr>
        <w:ind w:left="5821" w:hanging="360"/>
      </w:pPr>
      <w:rPr>
        <w:rFonts w:ascii="Symbol" w:hAnsi="Symbol" w:hint="default"/>
      </w:rPr>
    </w:lvl>
    <w:lvl w:ilvl="7" w:tplc="0C090003" w:tentative="1">
      <w:start w:val="1"/>
      <w:numFmt w:val="bullet"/>
      <w:lvlText w:val="o"/>
      <w:lvlJc w:val="left"/>
      <w:pPr>
        <w:ind w:left="6541" w:hanging="360"/>
      </w:pPr>
      <w:rPr>
        <w:rFonts w:ascii="Courier New" w:hAnsi="Courier New" w:cs="Courier New" w:hint="default"/>
      </w:rPr>
    </w:lvl>
    <w:lvl w:ilvl="8" w:tplc="0C090005" w:tentative="1">
      <w:start w:val="1"/>
      <w:numFmt w:val="bullet"/>
      <w:lvlText w:val=""/>
      <w:lvlJc w:val="left"/>
      <w:pPr>
        <w:ind w:left="7261" w:hanging="360"/>
      </w:pPr>
      <w:rPr>
        <w:rFonts w:ascii="Wingdings" w:hAnsi="Wingdings" w:hint="default"/>
      </w:rPr>
    </w:lvl>
  </w:abstractNum>
  <w:abstractNum w:abstractNumId="36" w15:restartNumberingAfterBreak="0">
    <w:nsid w:val="57DA0B83"/>
    <w:multiLevelType w:val="hybridMultilevel"/>
    <w:tmpl w:val="0696EC04"/>
    <w:lvl w:ilvl="0" w:tplc="1A88360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7F3D42"/>
    <w:multiLevelType w:val="hybridMultilevel"/>
    <w:tmpl w:val="58504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B53D26"/>
    <w:multiLevelType w:val="hybridMultilevel"/>
    <w:tmpl w:val="4A54CDF4"/>
    <w:lvl w:ilvl="0" w:tplc="1D1AF7C6">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907489"/>
    <w:multiLevelType w:val="hybridMultilevel"/>
    <w:tmpl w:val="F34A1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1" w15:restartNumberingAfterBreak="0">
    <w:nsid w:val="760F66E5"/>
    <w:multiLevelType w:val="hybridMultilevel"/>
    <w:tmpl w:val="67E2CA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84417B"/>
    <w:multiLevelType w:val="hybridMultilevel"/>
    <w:tmpl w:val="D32846D8"/>
    <w:lvl w:ilvl="0" w:tplc="FB0EE5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0003640">
    <w:abstractNumId w:val="40"/>
  </w:num>
  <w:num w:numId="2" w16cid:durableId="1491092064">
    <w:abstractNumId w:val="11"/>
  </w:num>
  <w:num w:numId="3" w16cid:durableId="371656287">
    <w:abstractNumId w:val="26"/>
  </w:num>
  <w:num w:numId="4" w16cid:durableId="2048602691">
    <w:abstractNumId w:val="9"/>
  </w:num>
  <w:num w:numId="5" w16cid:durableId="1348289300">
    <w:abstractNumId w:val="32"/>
  </w:num>
  <w:num w:numId="6" w16cid:durableId="1297688411">
    <w:abstractNumId w:val="13"/>
  </w:num>
  <w:num w:numId="7" w16cid:durableId="1364942760">
    <w:abstractNumId w:val="17"/>
  </w:num>
  <w:num w:numId="8" w16cid:durableId="2114981106">
    <w:abstractNumId w:val="20"/>
  </w:num>
  <w:num w:numId="9" w16cid:durableId="749355955">
    <w:abstractNumId w:val="8"/>
  </w:num>
  <w:num w:numId="10" w16cid:durableId="1844128251">
    <w:abstractNumId w:val="29"/>
  </w:num>
  <w:num w:numId="11" w16cid:durableId="1794520893">
    <w:abstractNumId w:val="5"/>
  </w:num>
  <w:num w:numId="12" w16cid:durableId="1349915074">
    <w:abstractNumId w:val="0"/>
  </w:num>
  <w:num w:numId="13" w16cid:durableId="1456099869">
    <w:abstractNumId w:val="30"/>
  </w:num>
  <w:num w:numId="14" w16cid:durableId="608200567">
    <w:abstractNumId w:val="33"/>
  </w:num>
  <w:num w:numId="15" w16cid:durableId="1662271676">
    <w:abstractNumId w:val="30"/>
  </w:num>
  <w:num w:numId="16" w16cid:durableId="927884407">
    <w:abstractNumId w:val="3"/>
  </w:num>
  <w:num w:numId="17" w16cid:durableId="1726098472">
    <w:abstractNumId w:val="39"/>
  </w:num>
  <w:num w:numId="18" w16cid:durableId="772285519">
    <w:abstractNumId w:val="41"/>
  </w:num>
  <w:num w:numId="19" w16cid:durableId="869226936">
    <w:abstractNumId w:val="14"/>
  </w:num>
  <w:num w:numId="20" w16cid:durableId="1632053859">
    <w:abstractNumId w:val="12"/>
  </w:num>
  <w:num w:numId="21" w16cid:durableId="1149175510">
    <w:abstractNumId w:val="18"/>
  </w:num>
  <w:num w:numId="22" w16cid:durableId="1060594780">
    <w:abstractNumId w:val="35"/>
  </w:num>
  <w:num w:numId="23" w16cid:durableId="1409958492">
    <w:abstractNumId w:val="19"/>
  </w:num>
  <w:num w:numId="24" w16cid:durableId="39483092">
    <w:abstractNumId w:val="15"/>
  </w:num>
  <w:num w:numId="25" w16cid:durableId="217473461">
    <w:abstractNumId w:val="2"/>
  </w:num>
  <w:num w:numId="26" w16cid:durableId="31196674">
    <w:abstractNumId w:val="42"/>
  </w:num>
  <w:num w:numId="27" w16cid:durableId="431435540">
    <w:abstractNumId w:val="10"/>
  </w:num>
  <w:num w:numId="28" w16cid:durableId="1762876208">
    <w:abstractNumId w:val="7"/>
  </w:num>
  <w:num w:numId="29" w16cid:durableId="1502350117">
    <w:abstractNumId w:val="16"/>
  </w:num>
  <w:num w:numId="30" w16cid:durableId="1784810375">
    <w:abstractNumId w:val="21"/>
  </w:num>
  <w:num w:numId="31" w16cid:durableId="970792248">
    <w:abstractNumId w:val="31"/>
  </w:num>
  <w:num w:numId="32" w16cid:durableId="1232275441">
    <w:abstractNumId w:val="24"/>
  </w:num>
  <w:num w:numId="33" w16cid:durableId="609513210">
    <w:abstractNumId w:val="1"/>
  </w:num>
  <w:num w:numId="34" w16cid:durableId="45645527">
    <w:abstractNumId w:val="38"/>
  </w:num>
  <w:num w:numId="35" w16cid:durableId="1160074300">
    <w:abstractNumId w:val="34"/>
  </w:num>
  <w:num w:numId="36" w16cid:durableId="1350375830">
    <w:abstractNumId w:val="4"/>
  </w:num>
  <w:num w:numId="37" w16cid:durableId="1962615880">
    <w:abstractNumId w:val="23"/>
  </w:num>
  <w:num w:numId="38" w16cid:durableId="1400591523">
    <w:abstractNumId w:val="25"/>
  </w:num>
  <w:num w:numId="39" w16cid:durableId="365911209">
    <w:abstractNumId w:val="22"/>
  </w:num>
  <w:num w:numId="40" w16cid:durableId="877666846">
    <w:abstractNumId w:val="36"/>
  </w:num>
  <w:num w:numId="41" w16cid:durableId="576671541">
    <w:abstractNumId w:val="13"/>
  </w:num>
  <w:num w:numId="42" w16cid:durableId="1705981921">
    <w:abstractNumId w:val="13"/>
  </w:num>
  <w:num w:numId="43" w16cid:durableId="808546930">
    <w:abstractNumId w:val="13"/>
  </w:num>
  <w:num w:numId="44" w16cid:durableId="680397345">
    <w:abstractNumId w:val="13"/>
  </w:num>
  <w:num w:numId="45" w16cid:durableId="1303341608">
    <w:abstractNumId w:val="13"/>
  </w:num>
  <w:num w:numId="46" w16cid:durableId="784618087">
    <w:abstractNumId w:val="13"/>
  </w:num>
  <w:num w:numId="47" w16cid:durableId="4603025">
    <w:abstractNumId w:val="27"/>
  </w:num>
  <w:num w:numId="48" w16cid:durableId="943270165">
    <w:abstractNumId w:val="28"/>
  </w:num>
  <w:num w:numId="49" w16cid:durableId="219829016">
    <w:abstractNumId w:val="6"/>
  </w:num>
  <w:num w:numId="50" w16cid:durableId="877083220">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44"/>
    <w:rsid w:val="000000BF"/>
    <w:rsid w:val="000008B5"/>
    <w:rsid w:val="00001339"/>
    <w:rsid w:val="00001E7B"/>
    <w:rsid w:val="000020D6"/>
    <w:rsid w:val="00002936"/>
    <w:rsid w:val="00002F00"/>
    <w:rsid w:val="000030DD"/>
    <w:rsid w:val="000035B6"/>
    <w:rsid w:val="00003724"/>
    <w:rsid w:val="00004670"/>
    <w:rsid w:val="00004954"/>
    <w:rsid w:val="000049EB"/>
    <w:rsid w:val="00004C44"/>
    <w:rsid w:val="000053E4"/>
    <w:rsid w:val="00005B81"/>
    <w:rsid w:val="00005CBD"/>
    <w:rsid w:val="00005EF1"/>
    <w:rsid w:val="00006AFC"/>
    <w:rsid w:val="00006BF3"/>
    <w:rsid w:val="000070A1"/>
    <w:rsid w:val="00007C5F"/>
    <w:rsid w:val="00007E34"/>
    <w:rsid w:val="00010449"/>
    <w:rsid w:val="00012FF8"/>
    <w:rsid w:val="0001355D"/>
    <w:rsid w:val="0001455D"/>
    <w:rsid w:val="00014729"/>
    <w:rsid w:val="0001564C"/>
    <w:rsid w:val="000169C1"/>
    <w:rsid w:val="00016BA9"/>
    <w:rsid w:val="000172E0"/>
    <w:rsid w:val="00017435"/>
    <w:rsid w:val="00017BDE"/>
    <w:rsid w:val="00020ED1"/>
    <w:rsid w:val="00022140"/>
    <w:rsid w:val="00022846"/>
    <w:rsid w:val="0002291C"/>
    <w:rsid w:val="00023D4B"/>
    <w:rsid w:val="00025230"/>
    <w:rsid w:val="00025B47"/>
    <w:rsid w:val="0002659B"/>
    <w:rsid w:val="000266D6"/>
    <w:rsid w:val="00026E02"/>
    <w:rsid w:val="00027270"/>
    <w:rsid w:val="000275B5"/>
    <w:rsid w:val="00027F5E"/>
    <w:rsid w:val="000300D4"/>
    <w:rsid w:val="000304E5"/>
    <w:rsid w:val="00030F78"/>
    <w:rsid w:val="00031AA0"/>
    <w:rsid w:val="00033558"/>
    <w:rsid w:val="00033B20"/>
    <w:rsid w:val="00033E9B"/>
    <w:rsid w:val="000351AE"/>
    <w:rsid w:val="00035435"/>
    <w:rsid w:val="000356C0"/>
    <w:rsid w:val="00036500"/>
    <w:rsid w:val="00036976"/>
    <w:rsid w:val="000369D0"/>
    <w:rsid w:val="0003725B"/>
    <w:rsid w:val="00037736"/>
    <w:rsid w:val="0003790B"/>
    <w:rsid w:val="00041A87"/>
    <w:rsid w:val="000421F6"/>
    <w:rsid w:val="00043FB5"/>
    <w:rsid w:val="00045D43"/>
    <w:rsid w:val="00045E1D"/>
    <w:rsid w:val="00046365"/>
    <w:rsid w:val="0004689D"/>
    <w:rsid w:val="00046B17"/>
    <w:rsid w:val="00046C2F"/>
    <w:rsid w:val="00047E1C"/>
    <w:rsid w:val="00050D2C"/>
    <w:rsid w:val="000512F9"/>
    <w:rsid w:val="00052566"/>
    <w:rsid w:val="000530A3"/>
    <w:rsid w:val="00053337"/>
    <w:rsid w:val="00053BFA"/>
    <w:rsid w:val="00053EBA"/>
    <w:rsid w:val="000541B5"/>
    <w:rsid w:val="000553AE"/>
    <w:rsid w:val="000556AF"/>
    <w:rsid w:val="00057945"/>
    <w:rsid w:val="000604F0"/>
    <w:rsid w:val="00061574"/>
    <w:rsid w:val="000625AA"/>
    <w:rsid w:val="0006267F"/>
    <w:rsid w:val="00062956"/>
    <w:rsid w:val="0006299D"/>
    <w:rsid w:val="00063664"/>
    <w:rsid w:val="00063804"/>
    <w:rsid w:val="00063E76"/>
    <w:rsid w:val="00063EC7"/>
    <w:rsid w:val="000649FD"/>
    <w:rsid w:val="00064B63"/>
    <w:rsid w:val="000655DD"/>
    <w:rsid w:val="0006616B"/>
    <w:rsid w:val="0006691B"/>
    <w:rsid w:val="00066947"/>
    <w:rsid w:val="00066E96"/>
    <w:rsid w:val="000708D4"/>
    <w:rsid w:val="00070B0D"/>
    <w:rsid w:val="00070ECC"/>
    <w:rsid w:val="0007114C"/>
    <w:rsid w:val="0007131C"/>
    <w:rsid w:val="000718AB"/>
    <w:rsid w:val="00071AE4"/>
    <w:rsid w:val="00071DAA"/>
    <w:rsid w:val="00071F40"/>
    <w:rsid w:val="0007257A"/>
    <w:rsid w:val="00072EE0"/>
    <w:rsid w:val="000753DF"/>
    <w:rsid w:val="000759C7"/>
    <w:rsid w:val="00075C84"/>
    <w:rsid w:val="00080F3F"/>
    <w:rsid w:val="00081C98"/>
    <w:rsid w:val="000826BE"/>
    <w:rsid w:val="00082A2A"/>
    <w:rsid w:val="00082B7C"/>
    <w:rsid w:val="00082E2F"/>
    <w:rsid w:val="00083590"/>
    <w:rsid w:val="00084427"/>
    <w:rsid w:val="000853CD"/>
    <w:rsid w:val="000858C5"/>
    <w:rsid w:val="0008611D"/>
    <w:rsid w:val="00086ADE"/>
    <w:rsid w:val="0008768E"/>
    <w:rsid w:val="00090300"/>
    <w:rsid w:val="00090B8A"/>
    <w:rsid w:val="00090C86"/>
    <w:rsid w:val="00091AC0"/>
    <w:rsid w:val="000923B1"/>
    <w:rsid w:val="00092B81"/>
    <w:rsid w:val="00093358"/>
    <w:rsid w:val="0009347D"/>
    <w:rsid w:val="00093759"/>
    <w:rsid w:val="00093915"/>
    <w:rsid w:val="0009393D"/>
    <w:rsid w:val="00094E98"/>
    <w:rsid w:val="000955C8"/>
    <w:rsid w:val="00095FDF"/>
    <w:rsid w:val="00096848"/>
    <w:rsid w:val="00096BBF"/>
    <w:rsid w:val="00096C60"/>
    <w:rsid w:val="00097089"/>
    <w:rsid w:val="000A09A2"/>
    <w:rsid w:val="000A0F05"/>
    <w:rsid w:val="000A163E"/>
    <w:rsid w:val="000A17E1"/>
    <w:rsid w:val="000A209F"/>
    <w:rsid w:val="000A21BA"/>
    <w:rsid w:val="000A2591"/>
    <w:rsid w:val="000A2ECD"/>
    <w:rsid w:val="000A3B73"/>
    <w:rsid w:val="000A3D3F"/>
    <w:rsid w:val="000A5742"/>
    <w:rsid w:val="000A6410"/>
    <w:rsid w:val="000A797C"/>
    <w:rsid w:val="000A7F71"/>
    <w:rsid w:val="000B0167"/>
    <w:rsid w:val="000B1BCB"/>
    <w:rsid w:val="000B1CF0"/>
    <w:rsid w:val="000B2156"/>
    <w:rsid w:val="000B288E"/>
    <w:rsid w:val="000B289F"/>
    <w:rsid w:val="000B2C8B"/>
    <w:rsid w:val="000B351E"/>
    <w:rsid w:val="000B3E75"/>
    <w:rsid w:val="000B418F"/>
    <w:rsid w:val="000B4517"/>
    <w:rsid w:val="000B50DE"/>
    <w:rsid w:val="000B532F"/>
    <w:rsid w:val="000B5C41"/>
    <w:rsid w:val="000B6124"/>
    <w:rsid w:val="000B63BE"/>
    <w:rsid w:val="000B7825"/>
    <w:rsid w:val="000C0CCC"/>
    <w:rsid w:val="000C15DC"/>
    <w:rsid w:val="000C1DAA"/>
    <w:rsid w:val="000C2BC3"/>
    <w:rsid w:val="000C309F"/>
    <w:rsid w:val="000C3AFC"/>
    <w:rsid w:val="000C3E6E"/>
    <w:rsid w:val="000C3F5E"/>
    <w:rsid w:val="000C684E"/>
    <w:rsid w:val="000D04B7"/>
    <w:rsid w:val="000D1561"/>
    <w:rsid w:val="000D194C"/>
    <w:rsid w:val="000D1F64"/>
    <w:rsid w:val="000D1FB4"/>
    <w:rsid w:val="000D3B42"/>
    <w:rsid w:val="000D42AA"/>
    <w:rsid w:val="000D45F6"/>
    <w:rsid w:val="000D48E1"/>
    <w:rsid w:val="000D5033"/>
    <w:rsid w:val="000D529B"/>
    <w:rsid w:val="000D5693"/>
    <w:rsid w:val="000D5D6F"/>
    <w:rsid w:val="000D5FEC"/>
    <w:rsid w:val="000D690D"/>
    <w:rsid w:val="000D6AD8"/>
    <w:rsid w:val="000D6BB6"/>
    <w:rsid w:val="000E028D"/>
    <w:rsid w:val="000E0773"/>
    <w:rsid w:val="000E0C7E"/>
    <w:rsid w:val="000E1AB9"/>
    <w:rsid w:val="000E2066"/>
    <w:rsid w:val="000E24C1"/>
    <w:rsid w:val="000E379F"/>
    <w:rsid w:val="000E47F9"/>
    <w:rsid w:val="000E5D10"/>
    <w:rsid w:val="000F1191"/>
    <w:rsid w:val="000F11A3"/>
    <w:rsid w:val="000F15E0"/>
    <w:rsid w:val="000F3880"/>
    <w:rsid w:val="000F3B10"/>
    <w:rsid w:val="000F3C3D"/>
    <w:rsid w:val="000F3E33"/>
    <w:rsid w:val="000F41B3"/>
    <w:rsid w:val="000F4A9E"/>
    <w:rsid w:val="000F510B"/>
    <w:rsid w:val="000F5A7A"/>
    <w:rsid w:val="000F6EDD"/>
    <w:rsid w:val="000F6FB1"/>
    <w:rsid w:val="000F704D"/>
    <w:rsid w:val="000F751F"/>
    <w:rsid w:val="00100E6A"/>
    <w:rsid w:val="001015F2"/>
    <w:rsid w:val="001016F9"/>
    <w:rsid w:val="00102501"/>
    <w:rsid w:val="0010380E"/>
    <w:rsid w:val="00103A35"/>
    <w:rsid w:val="001040B1"/>
    <w:rsid w:val="001041EB"/>
    <w:rsid w:val="001052FD"/>
    <w:rsid w:val="00105A80"/>
    <w:rsid w:val="001061E7"/>
    <w:rsid w:val="001108EF"/>
    <w:rsid w:val="00110BA5"/>
    <w:rsid w:val="00110BA8"/>
    <w:rsid w:val="00112D86"/>
    <w:rsid w:val="001132A9"/>
    <w:rsid w:val="00114552"/>
    <w:rsid w:val="00114952"/>
    <w:rsid w:val="00114D36"/>
    <w:rsid w:val="00114F08"/>
    <w:rsid w:val="00120516"/>
    <w:rsid w:val="00120F96"/>
    <w:rsid w:val="0012131A"/>
    <w:rsid w:val="001222DD"/>
    <w:rsid w:val="001227CE"/>
    <w:rsid w:val="00123B9D"/>
    <w:rsid w:val="00123D5B"/>
    <w:rsid w:val="0012590D"/>
    <w:rsid w:val="001264E5"/>
    <w:rsid w:val="0012656E"/>
    <w:rsid w:val="00127CEB"/>
    <w:rsid w:val="00127F0A"/>
    <w:rsid w:val="001304F7"/>
    <w:rsid w:val="0013154A"/>
    <w:rsid w:val="00134C5E"/>
    <w:rsid w:val="00134DFD"/>
    <w:rsid w:val="00135A01"/>
    <w:rsid w:val="0013705B"/>
    <w:rsid w:val="001400CA"/>
    <w:rsid w:val="00140342"/>
    <w:rsid w:val="001409BB"/>
    <w:rsid w:val="0014143A"/>
    <w:rsid w:val="00141BC2"/>
    <w:rsid w:val="00142707"/>
    <w:rsid w:val="00143415"/>
    <w:rsid w:val="0014353C"/>
    <w:rsid w:val="0014362A"/>
    <w:rsid w:val="00143F17"/>
    <w:rsid w:val="001445F9"/>
    <w:rsid w:val="0014483F"/>
    <w:rsid w:val="00144C21"/>
    <w:rsid w:val="00145204"/>
    <w:rsid w:val="00145BFF"/>
    <w:rsid w:val="001474DF"/>
    <w:rsid w:val="0015002C"/>
    <w:rsid w:val="00150444"/>
    <w:rsid w:val="00151E21"/>
    <w:rsid w:val="0015289B"/>
    <w:rsid w:val="0015396F"/>
    <w:rsid w:val="00155822"/>
    <w:rsid w:val="00156D22"/>
    <w:rsid w:val="00157247"/>
    <w:rsid w:val="00157DAF"/>
    <w:rsid w:val="0016016A"/>
    <w:rsid w:val="00160907"/>
    <w:rsid w:val="00161388"/>
    <w:rsid w:val="001613F8"/>
    <w:rsid w:val="001614C1"/>
    <w:rsid w:val="00162118"/>
    <w:rsid w:val="00163852"/>
    <w:rsid w:val="00163C16"/>
    <w:rsid w:val="00163E32"/>
    <w:rsid w:val="0016436D"/>
    <w:rsid w:val="001643DA"/>
    <w:rsid w:val="001646E2"/>
    <w:rsid w:val="00164E11"/>
    <w:rsid w:val="0016537E"/>
    <w:rsid w:val="001661A3"/>
    <w:rsid w:val="001662BC"/>
    <w:rsid w:val="00166985"/>
    <w:rsid w:val="00166993"/>
    <w:rsid w:val="00166D02"/>
    <w:rsid w:val="0017003F"/>
    <w:rsid w:val="00171183"/>
    <w:rsid w:val="00171347"/>
    <w:rsid w:val="001724D9"/>
    <w:rsid w:val="00172516"/>
    <w:rsid w:val="00172904"/>
    <w:rsid w:val="001733E8"/>
    <w:rsid w:val="001736F8"/>
    <w:rsid w:val="00173D4C"/>
    <w:rsid w:val="001741BF"/>
    <w:rsid w:val="00174D5A"/>
    <w:rsid w:val="00175BC2"/>
    <w:rsid w:val="00176371"/>
    <w:rsid w:val="00176ACF"/>
    <w:rsid w:val="00176DE4"/>
    <w:rsid w:val="00180187"/>
    <w:rsid w:val="00181BDC"/>
    <w:rsid w:val="001823C6"/>
    <w:rsid w:val="00182717"/>
    <w:rsid w:val="00183CA3"/>
    <w:rsid w:val="001844C6"/>
    <w:rsid w:val="00184B92"/>
    <w:rsid w:val="001852DC"/>
    <w:rsid w:val="00185363"/>
    <w:rsid w:val="001855AD"/>
    <w:rsid w:val="001855FB"/>
    <w:rsid w:val="00186BA2"/>
    <w:rsid w:val="0018732C"/>
    <w:rsid w:val="00190DFA"/>
    <w:rsid w:val="00191E68"/>
    <w:rsid w:val="001926B2"/>
    <w:rsid w:val="00192EA9"/>
    <w:rsid w:val="00193215"/>
    <w:rsid w:val="001933D2"/>
    <w:rsid w:val="00193459"/>
    <w:rsid w:val="001940C8"/>
    <w:rsid w:val="0019411C"/>
    <w:rsid w:val="0019429D"/>
    <w:rsid w:val="00194FF6"/>
    <w:rsid w:val="00195B88"/>
    <w:rsid w:val="00196C64"/>
    <w:rsid w:val="00196D69"/>
    <w:rsid w:val="0019731D"/>
    <w:rsid w:val="0019740B"/>
    <w:rsid w:val="00197992"/>
    <w:rsid w:val="001A09C6"/>
    <w:rsid w:val="001A0AE6"/>
    <w:rsid w:val="001A27C8"/>
    <w:rsid w:val="001A35D7"/>
    <w:rsid w:val="001A398C"/>
    <w:rsid w:val="001A44FA"/>
    <w:rsid w:val="001A46A1"/>
    <w:rsid w:val="001A5FA9"/>
    <w:rsid w:val="001A6230"/>
    <w:rsid w:val="001A67D8"/>
    <w:rsid w:val="001A6887"/>
    <w:rsid w:val="001A68E6"/>
    <w:rsid w:val="001A79C3"/>
    <w:rsid w:val="001A7F32"/>
    <w:rsid w:val="001B0350"/>
    <w:rsid w:val="001B2920"/>
    <w:rsid w:val="001B2B6D"/>
    <w:rsid w:val="001B4E51"/>
    <w:rsid w:val="001B567E"/>
    <w:rsid w:val="001B595A"/>
    <w:rsid w:val="001B6A57"/>
    <w:rsid w:val="001B6C68"/>
    <w:rsid w:val="001B75AF"/>
    <w:rsid w:val="001B75CB"/>
    <w:rsid w:val="001B75CF"/>
    <w:rsid w:val="001B7685"/>
    <w:rsid w:val="001C06DA"/>
    <w:rsid w:val="001C0EF4"/>
    <w:rsid w:val="001C1124"/>
    <w:rsid w:val="001C1293"/>
    <w:rsid w:val="001C1320"/>
    <w:rsid w:val="001C1427"/>
    <w:rsid w:val="001C3D0F"/>
    <w:rsid w:val="001C3FFB"/>
    <w:rsid w:val="001C4279"/>
    <w:rsid w:val="001C5A22"/>
    <w:rsid w:val="001D0507"/>
    <w:rsid w:val="001D0963"/>
    <w:rsid w:val="001D1340"/>
    <w:rsid w:val="001D15BC"/>
    <w:rsid w:val="001D3CE3"/>
    <w:rsid w:val="001D412A"/>
    <w:rsid w:val="001D4C81"/>
    <w:rsid w:val="001D5D18"/>
    <w:rsid w:val="001D5E27"/>
    <w:rsid w:val="001D6CFD"/>
    <w:rsid w:val="001D742D"/>
    <w:rsid w:val="001D79A0"/>
    <w:rsid w:val="001D7DDC"/>
    <w:rsid w:val="001E058B"/>
    <w:rsid w:val="001E08F4"/>
    <w:rsid w:val="001E2327"/>
    <w:rsid w:val="001E246E"/>
    <w:rsid w:val="001E24B7"/>
    <w:rsid w:val="001E2BEC"/>
    <w:rsid w:val="001E2C1C"/>
    <w:rsid w:val="001E36DE"/>
    <w:rsid w:val="001E41D4"/>
    <w:rsid w:val="001E515A"/>
    <w:rsid w:val="001E544B"/>
    <w:rsid w:val="001E580C"/>
    <w:rsid w:val="001E594A"/>
    <w:rsid w:val="001E6A28"/>
    <w:rsid w:val="001E6F61"/>
    <w:rsid w:val="001E72C6"/>
    <w:rsid w:val="001E731C"/>
    <w:rsid w:val="001E9A0D"/>
    <w:rsid w:val="001F0569"/>
    <w:rsid w:val="001F06E6"/>
    <w:rsid w:val="001F144F"/>
    <w:rsid w:val="001F1720"/>
    <w:rsid w:val="001F1C01"/>
    <w:rsid w:val="001F1F65"/>
    <w:rsid w:val="001F2526"/>
    <w:rsid w:val="001F2B9B"/>
    <w:rsid w:val="001F3138"/>
    <w:rsid w:val="001F35AB"/>
    <w:rsid w:val="001F369F"/>
    <w:rsid w:val="001F3A39"/>
    <w:rsid w:val="001F4608"/>
    <w:rsid w:val="001F4B28"/>
    <w:rsid w:val="001F4B69"/>
    <w:rsid w:val="001F5C28"/>
    <w:rsid w:val="001F63D2"/>
    <w:rsid w:val="001F6E94"/>
    <w:rsid w:val="001F768D"/>
    <w:rsid w:val="002009C8"/>
    <w:rsid w:val="002017B3"/>
    <w:rsid w:val="00201ABF"/>
    <w:rsid w:val="00201CAB"/>
    <w:rsid w:val="0020211A"/>
    <w:rsid w:val="00202347"/>
    <w:rsid w:val="00202D85"/>
    <w:rsid w:val="00204650"/>
    <w:rsid w:val="00204857"/>
    <w:rsid w:val="00204CC5"/>
    <w:rsid w:val="00204DA3"/>
    <w:rsid w:val="00204F03"/>
    <w:rsid w:val="00205CB4"/>
    <w:rsid w:val="00205E5E"/>
    <w:rsid w:val="00206068"/>
    <w:rsid w:val="0020744C"/>
    <w:rsid w:val="0020767E"/>
    <w:rsid w:val="00207753"/>
    <w:rsid w:val="00207E81"/>
    <w:rsid w:val="00211082"/>
    <w:rsid w:val="002110A2"/>
    <w:rsid w:val="002110F1"/>
    <w:rsid w:val="0021274B"/>
    <w:rsid w:val="002142AC"/>
    <w:rsid w:val="00214DC9"/>
    <w:rsid w:val="00214E18"/>
    <w:rsid w:val="00215CC7"/>
    <w:rsid w:val="00216916"/>
    <w:rsid w:val="002171C0"/>
    <w:rsid w:val="002173E5"/>
    <w:rsid w:val="002203ED"/>
    <w:rsid w:val="002208B9"/>
    <w:rsid w:val="00220DBB"/>
    <w:rsid w:val="00222019"/>
    <w:rsid w:val="0022242E"/>
    <w:rsid w:val="002226D6"/>
    <w:rsid w:val="00222A7A"/>
    <w:rsid w:val="00224DF1"/>
    <w:rsid w:val="00225390"/>
    <w:rsid w:val="002256A0"/>
    <w:rsid w:val="00225A1B"/>
    <w:rsid w:val="00225B48"/>
    <w:rsid w:val="00226765"/>
    <w:rsid w:val="00226AB3"/>
    <w:rsid w:val="00226D27"/>
    <w:rsid w:val="00227243"/>
    <w:rsid w:val="002279FC"/>
    <w:rsid w:val="00227AEB"/>
    <w:rsid w:val="00231987"/>
    <w:rsid w:val="00231D6A"/>
    <w:rsid w:val="00232BA4"/>
    <w:rsid w:val="002333A4"/>
    <w:rsid w:val="00233B19"/>
    <w:rsid w:val="00233D45"/>
    <w:rsid w:val="0023483A"/>
    <w:rsid w:val="00234BB8"/>
    <w:rsid w:val="00234C9F"/>
    <w:rsid w:val="00234EAD"/>
    <w:rsid w:val="00234FA5"/>
    <w:rsid w:val="00236016"/>
    <w:rsid w:val="00236A61"/>
    <w:rsid w:val="002406DE"/>
    <w:rsid w:val="00240A1E"/>
    <w:rsid w:val="00241489"/>
    <w:rsid w:val="00241DF1"/>
    <w:rsid w:val="002426B0"/>
    <w:rsid w:val="0024349F"/>
    <w:rsid w:val="00243623"/>
    <w:rsid w:val="0024483F"/>
    <w:rsid w:val="00244A88"/>
    <w:rsid w:val="00244D4F"/>
    <w:rsid w:val="0024557A"/>
    <w:rsid w:val="00246468"/>
    <w:rsid w:val="00246871"/>
    <w:rsid w:val="00246A51"/>
    <w:rsid w:val="0025008F"/>
    <w:rsid w:val="002500AB"/>
    <w:rsid w:val="0025075A"/>
    <w:rsid w:val="00252E96"/>
    <w:rsid w:val="002530DB"/>
    <w:rsid w:val="00253AFC"/>
    <w:rsid w:val="002542BB"/>
    <w:rsid w:val="002542E9"/>
    <w:rsid w:val="002549B4"/>
    <w:rsid w:val="00254C59"/>
    <w:rsid w:val="002564D5"/>
    <w:rsid w:val="00256C0A"/>
    <w:rsid w:val="00257569"/>
    <w:rsid w:val="00257900"/>
    <w:rsid w:val="00260133"/>
    <w:rsid w:val="00260254"/>
    <w:rsid w:val="002606FA"/>
    <w:rsid w:val="002614B7"/>
    <w:rsid w:val="00261995"/>
    <w:rsid w:val="00262A13"/>
    <w:rsid w:val="00262DDA"/>
    <w:rsid w:val="00263176"/>
    <w:rsid w:val="002632B3"/>
    <w:rsid w:val="00264161"/>
    <w:rsid w:val="00264AF2"/>
    <w:rsid w:val="00264BAD"/>
    <w:rsid w:val="0026519E"/>
    <w:rsid w:val="002653F3"/>
    <w:rsid w:val="00267076"/>
    <w:rsid w:val="00267AB4"/>
    <w:rsid w:val="002701AE"/>
    <w:rsid w:val="00270C17"/>
    <w:rsid w:val="00272222"/>
    <w:rsid w:val="0027254E"/>
    <w:rsid w:val="00272AF2"/>
    <w:rsid w:val="002749D9"/>
    <w:rsid w:val="0027530C"/>
    <w:rsid w:val="00275809"/>
    <w:rsid w:val="00275B59"/>
    <w:rsid w:val="00276E8C"/>
    <w:rsid w:val="00280667"/>
    <w:rsid w:val="00280E2B"/>
    <w:rsid w:val="002815FD"/>
    <w:rsid w:val="00281D41"/>
    <w:rsid w:val="0028208D"/>
    <w:rsid w:val="00284691"/>
    <w:rsid w:val="00284BF2"/>
    <w:rsid w:val="00284C80"/>
    <w:rsid w:val="0028511C"/>
    <w:rsid w:val="00285A7D"/>
    <w:rsid w:val="002861D4"/>
    <w:rsid w:val="00287293"/>
    <w:rsid w:val="00290BAD"/>
    <w:rsid w:val="0029137E"/>
    <w:rsid w:val="00291724"/>
    <w:rsid w:val="00292EDB"/>
    <w:rsid w:val="002930FC"/>
    <w:rsid w:val="002933C3"/>
    <w:rsid w:val="0029363A"/>
    <w:rsid w:val="00294626"/>
    <w:rsid w:val="002957A1"/>
    <w:rsid w:val="0029585B"/>
    <w:rsid w:val="00296259"/>
    <w:rsid w:val="00296477"/>
    <w:rsid w:val="00296B44"/>
    <w:rsid w:val="00297472"/>
    <w:rsid w:val="00297BCD"/>
    <w:rsid w:val="00297F9E"/>
    <w:rsid w:val="002A3223"/>
    <w:rsid w:val="002A5180"/>
    <w:rsid w:val="002A532D"/>
    <w:rsid w:val="002A64F5"/>
    <w:rsid w:val="002A6B3E"/>
    <w:rsid w:val="002A77E2"/>
    <w:rsid w:val="002B0F99"/>
    <w:rsid w:val="002B17F2"/>
    <w:rsid w:val="002B2470"/>
    <w:rsid w:val="002B25D0"/>
    <w:rsid w:val="002B270E"/>
    <w:rsid w:val="002B3921"/>
    <w:rsid w:val="002B3939"/>
    <w:rsid w:val="002B3F0B"/>
    <w:rsid w:val="002B4176"/>
    <w:rsid w:val="002B4BA9"/>
    <w:rsid w:val="002B5AD7"/>
    <w:rsid w:val="002B7C83"/>
    <w:rsid w:val="002C0897"/>
    <w:rsid w:val="002C09B3"/>
    <w:rsid w:val="002C0E67"/>
    <w:rsid w:val="002C18FE"/>
    <w:rsid w:val="002C337F"/>
    <w:rsid w:val="002C35FB"/>
    <w:rsid w:val="002C39ED"/>
    <w:rsid w:val="002C3B06"/>
    <w:rsid w:val="002C4C74"/>
    <w:rsid w:val="002C5252"/>
    <w:rsid w:val="002C5294"/>
    <w:rsid w:val="002C5CC4"/>
    <w:rsid w:val="002C5D6B"/>
    <w:rsid w:val="002C6676"/>
    <w:rsid w:val="002C6DF7"/>
    <w:rsid w:val="002D0E98"/>
    <w:rsid w:val="002D2606"/>
    <w:rsid w:val="002D2DE6"/>
    <w:rsid w:val="002D2F3F"/>
    <w:rsid w:val="002D46A5"/>
    <w:rsid w:val="002D49A5"/>
    <w:rsid w:val="002D5145"/>
    <w:rsid w:val="002D5A53"/>
    <w:rsid w:val="002D6077"/>
    <w:rsid w:val="002D6BE1"/>
    <w:rsid w:val="002D6E25"/>
    <w:rsid w:val="002D78D5"/>
    <w:rsid w:val="002D7CCD"/>
    <w:rsid w:val="002E0492"/>
    <w:rsid w:val="002E0763"/>
    <w:rsid w:val="002E0F20"/>
    <w:rsid w:val="002E1ACC"/>
    <w:rsid w:val="002E1BC2"/>
    <w:rsid w:val="002E1C18"/>
    <w:rsid w:val="002E25DB"/>
    <w:rsid w:val="002E3A58"/>
    <w:rsid w:val="002E621B"/>
    <w:rsid w:val="002E6246"/>
    <w:rsid w:val="002E6A5E"/>
    <w:rsid w:val="002E742C"/>
    <w:rsid w:val="002E7485"/>
    <w:rsid w:val="002F07A2"/>
    <w:rsid w:val="002F0D6E"/>
    <w:rsid w:val="002F0DF4"/>
    <w:rsid w:val="002F128F"/>
    <w:rsid w:val="002F1294"/>
    <w:rsid w:val="002F17DA"/>
    <w:rsid w:val="002F18AF"/>
    <w:rsid w:val="002F1BC8"/>
    <w:rsid w:val="002F2B2F"/>
    <w:rsid w:val="002F2F50"/>
    <w:rsid w:val="002F32AD"/>
    <w:rsid w:val="002F3ABF"/>
    <w:rsid w:val="002F4D65"/>
    <w:rsid w:val="002F53E6"/>
    <w:rsid w:val="002F5DF4"/>
    <w:rsid w:val="002F612F"/>
    <w:rsid w:val="002F66EA"/>
    <w:rsid w:val="002F67EE"/>
    <w:rsid w:val="0030120D"/>
    <w:rsid w:val="00301A0A"/>
    <w:rsid w:val="00301E66"/>
    <w:rsid w:val="003020A2"/>
    <w:rsid w:val="00302CA0"/>
    <w:rsid w:val="00303BB1"/>
    <w:rsid w:val="00304206"/>
    <w:rsid w:val="0030423A"/>
    <w:rsid w:val="0030509C"/>
    <w:rsid w:val="0030522A"/>
    <w:rsid w:val="003062F4"/>
    <w:rsid w:val="00306879"/>
    <w:rsid w:val="00306ADB"/>
    <w:rsid w:val="0030795B"/>
    <w:rsid w:val="00307B72"/>
    <w:rsid w:val="00310DD7"/>
    <w:rsid w:val="00311622"/>
    <w:rsid w:val="00311E28"/>
    <w:rsid w:val="003125EE"/>
    <w:rsid w:val="003127A8"/>
    <w:rsid w:val="00313C52"/>
    <w:rsid w:val="003142E6"/>
    <w:rsid w:val="00314CB5"/>
    <w:rsid w:val="00314E70"/>
    <w:rsid w:val="003151A1"/>
    <w:rsid w:val="00315386"/>
    <w:rsid w:val="00315444"/>
    <w:rsid w:val="003155F8"/>
    <w:rsid w:val="0031748C"/>
    <w:rsid w:val="00317CD1"/>
    <w:rsid w:val="00320C1A"/>
    <w:rsid w:val="0032207A"/>
    <w:rsid w:val="00322542"/>
    <w:rsid w:val="00323411"/>
    <w:rsid w:val="00323935"/>
    <w:rsid w:val="00323A5D"/>
    <w:rsid w:val="00324A43"/>
    <w:rsid w:val="0032580A"/>
    <w:rsid w:val="00325F82"/>
    <w:rsid w:val="00326076"/>
    <w:rsid w:val="00326C0F"/>
    <w:rsid w:val="003276E0"/>
    <w:rsid w:val="003277F6"/>
    <w:rsid w:val="00327CC7"/>
    <w:rsid w:val="00331932"/>
    <w:rsid w:val="00331B4C"/>
    <w:rsid w:val="0033214C"/>
    <w:rsid w:val="00332770"/>
    <w:rsid w:val="00333503"/>
    <w:rsid w:val="003335DB"/>
    <w:rsid w:val="00333A0F"/>
    <w:rsid w:val="00333AD2"/>
    <w:rsid w:val="00333D64"/>
    <w:rsid w:val="003342C7"/>
    <w:rsid w:val="003350EB"/>
    <w:rsid w:val="00335389"/>
    <w:rsid w:val="00335C7C"/>
    <w:rsid w:val="0033617A"/>
    <w:rsid w:val="00336C37"/>
    <w:rsid w:val="003414D6"/>
    <w:rsid w:val="0034562F"/>
    <w:rsid w:val="00345E1A"/>
    <w:rsid w:val="00347A9F"/>
    <w:rsid w:val="00347DFA"/>
    <w:rsid w:val="00347F05"/>
    <w:rsid w:val="0035084F"/>
    <w:rsid w:val="00350CA6"/>
    <w:rsid w:val="00350FAD"/>
    <w:rsid w:val="003518EC"/>
    <w:rsid w:val="00351BDC"/>
    <w:rsid w:val="00353382"/>
    <w:rsid w:val="00353CDF"/>
    <w:rsid w:val="00355889"/>
    <w:rsid w:val="0035645C"/>
    <w:rsid w:val="0035752A"/>
    <w:rsid w:val="003577A4"/>
    <w:rsid w:val="003577BE"/>
    <w:rsid w:val="00357F5C"/>
    <w:rsid w:val="00360281"/>
    <w:rsid w:val="003606FD"/>
    <w:rsid w:val="00361148"/>
    <w:rsid w:val="00361B1E"/>
    <w:rsid w:val="003620A7"/>
    <w:rsid w:val="00363F62"/>
    <w:rsid w:val="00363FA1"/>
    <w:rsid w:val="00364919"/>
    <w:rsid w:val="00364AB9"/>
    <w:rsid w:val="00364ACE"/>
    <w:rsid w:val="00365602"/>
    <w:rsid w:val="003658B1"/>
    <w:rsid w:val="003658E4"/>
    <w:rsid w:val="0036661D"/>
    <w:rsid w:val="00366630"/>
    <w:rsid w:val="003674DD"/>
    <w:rsid w:val="00367E00"/>
    <w:rsid w:val="00370633"/>
    <w:rsid w:val="00370C7F"/>
    <w:rsid w:val="00370CCD"/>
    <w:rsid w:val="0037110C"/>
    <w:rsid w:val="00371986"/>
    <w:rsid w:val="00371C8D"/>
    <w:rsid w:val="00371FE0"/>
    <w:rsid w:val="00372491"/>
    <w:rsid w:val="003725EB"/>
    <w:rsid w:val="00372B39"/>
    <w:rsid w:val="00372D12"/>
    <w:rsid w:val="00374744"/>
    <w:rsid w:val="00374B61"/>
    <w:rsid w:val="00375A00"/>
    <w:rsid w:val="00375B69"/>
    <w:rsid w:val="003773FA"/>
    <w:rsid w:val="003805F2"/>
    <w:rsid w:val="003810CC"/>
    <w:rsid w:val="0038131D"/>
    <w:rsid w:val="0038167A"/>
    <w:rsid w:val="00382E91"/>
    <w:rsid w:val="003837F3"/>
    <w:rsid w:val="00383844"/>
    <w:rsid w:val="00383CCE"/>
    <w:rsid w:val="00383F6F"/>
    <w:rsid w:val="00385810"/>
    <w:rsid w:val="00386193"/>
    <w:rsid w:val="0038698D"/>
    <w:rsid w:val="003875D2"/>
    <w:rsid w:val="00387D4D"/>
    <w:rsid w:val="00390886"/>
    <w:rsid w:val="00391610"/>
    <w:rsid w:val="0039291D"/>
    <w:rsid w:val="003934DE"/>
    <w:rsid w:val="003944D4"/>
    <w:rsid w:val="00394E3D"/>
    <w:rsid w:val="00394FF6"/>
    <w:rsid w:val="00397357"/>
    <w:rsid w:val="003A0364"/>
    <w:rsid w:val="003A0772"/>
    <w:rsid w:val="003A2BAF"/>
    <w:rsid w:val="003A2E01"/>
    <w:rsid w:val="003A3AED"/>
    <w:rsid w:val="003A4A1E"/>
    <w:rsid w:val="003A512E"/>
    <w:rsid w:val="003A5170"/>
    <w:rsid w:val="003A690E"/>
    <w:rsid w:val="003A6ACF"/>
    <w:rsid w:val="003A7051"/>
    <w:rsid w:val="003A724E"/>
    <w:rsid w:val="003A735E"/>
    <w:rsid w:val="003A78DF"/>
    <w:rsid w:val="003A7C32"/>
    <w:rsid w:val="003A7CE5"/>
    <w:rsid w:val="003A7F9C"/>
    <w:rsid w:val="003B07D5"/>
    <w:rsid w:val="003B09FA"/>
    <w:rsid w:val="003B0C4C"/>
    <w:rsid w:val="003B0E83"/>
    <w:rsid w:val="003B1260"/>
    <w:rsid w:val="003B155B"/>
    <w:rsid w:val="003B28CC"/>
    <w:rsid w:val="003B32F8"/>
    <w:rsid w:val="003B3E40"/>
    <w:rsid w:val="003B4946"/>
    <w:rsid w:val="003B72F3"/>
    <w:rsid w:val="003C049D"/>
    <w:rsid w:val="003C08D2"/>
    <w:rsid w:val="003C121C"/>
    <w:rsid w:val="003C1A9E"/>
    <w:rsid w:val="003C1B25"/>
    <w:rsid w:val="003C1EC0"/>
    <w:rsid w:val="003C1FFB"/>
    <w:rsid w:val="003C2948"/>
    <w:rsid w:val="003C2CC2"/>
    <w:rsid w:val="003C313A"/>
    <w:rsid w:val="003C51AD"/>
    <w:rsid w:val="003C5248"/>
    <w:rsid w:val="003C5938"/>
    <w:rsid w:val="003C7C80"/>
    <w:rsid w:val="003D1093"/>
    <w:rsid w:val="003D1A69"/>
    <w:rsid w:val="003D3199"/>
    <w:rsid w:val="003D326A"/>
    <w:rsid w:val="003D392A"/>
    <w:rsid w:val="003D404C"/>
    <w:rsid w:val="003D44A0"/>
    <w:rsid w:val="003D4697"/>
    <w:rsid w:val="003D4970"/>
    <w:rsid w:val="003D68A8"/>
    <w:rsid w:val="003D7B6E"/>
    <w:rsid w:val="003D7D6D"/>
    <w:rsid w:val="003E05F5"/>
    <w:rsid w:val="003E0631"/>
    <w:rsid w:val="003E1597"/>
    <w:rsid w:val="003E185B"/>
    <w:rsid w:val="003E1B22"/>
    <w:rsid w:val="003E1F6E"/>
    <w:rsid w:val="003E2F39"/>
    <w:rsid w:val="003E30B4"/>
    <w:rsid w:val="003E5FE0"/>
    <w:rsid w:val="003E6B85"/>
    <w:rsid w:val="003E6BA5"/>
    <w:rsid w:val="003E7107"/>
    <w:rsid w:val="003E7A2E"/>
    <w:rsid w:val="003F02E9"/>
    <w:rsid w:val="003F03FB"/>
    <w:rsid w:val="003F097D"/>
    <w:rsid w:val="003F1240"/>
    <w:rsid w:val="003F1CAA"/>
    <w:rsid w:val="003F293A"/>
    <w:rsid w:val="003F3FAD"/>
    <w:rsid w:val="003F4157"/>
    <w:rsid w:val="003F42CC"/>
    <w:rsid w:val="003F610E"/>
    <w:rsid w:val="003F640F"/>
    <w:rsid w:val="003F6749"/>
    <w:rsid w:val="003F77A7"/>
    <w:rsid w:val="004004C0"/>
    <w:rsid w:val="00400F88"/>
    <w:rsid w:val="00401FAA"/>
    <w:rsid w:val="00402AB7"/>
    <w:rsid w:val="00402ACE"/>
    <w:rsid w:val="00403025"/>
    <w:rsid w:val="00403ED3"/>
    <w:rsid w:val="00404A9C"/>
    <w:rsid w:val="00405AF7"/>
    <w:rsid w:val="00405F5E"/>
    <w:rsid w:val="00406FAD"/>
    <w:rsid w:val="0040758B"/>
    <w:rsid w:val="00407A93"/>
    <w:rsid w:val="004100AD"/>
    <w:rsid w:val="00410343"/>
    <w:rsid w:val="004123AA"/>
    <w:rsid w:val="00414451"/>
    <w:rsid w:val="00414A01"/>
    <w:rsid w:val="00414FFE"/>
    <w:rsid w:val="004153B3"/>
    <w:rsid w:val="0041596F"/>
    <w:rsid w:val="00416B4C"/>
    <w:rsid w:val="00416FF4"/>
    <w:rsid w:val="00417F1E"/>
    <w:rsid w:val="004201CD"/>
    <w:rsid w:val="00420407"/>
    <w:rsid w:val="00420E3C"/>
    <w:rsid w:val="00421528"/>
    <w:rsid w:val="00422ABC"/>
    <w:rsid w:val="00422E34"/>
    <w:rsid w:val="004235F2"/>
    <w:rsid w:val="00423D55"/>
    <w:rsid w:val="00424F78"/>
    <w:rsid w:val="004254D3"/>
    <w:rsid w:val="00425711"/>
    <w:rsid w:val="00425BA1"/>
    <w:rsid w:val="004260AC"/>
    <w:rsid w:val="004273AF"/>
    <w:rsid w:val="0042773A"/>
    <w:rsid w:val="00430265"/>
    <w:rsid w:val="004305B6"/>
    <w:rsid w:val="004326C8"/>
    <w:rsid w:val="00432B03"/>
    <w:rsid w:val="00432FAF"/>
    <w:rsid w:val="004331DA"/>
    <w:rsid w:val="0043395E"/>
    <w:rsid w:val="0043406E"/>
    <w:rsid w:val="0043484D"/>
    <w:rsid w:val="00435A28"/>
    <w:rsid w:val="0043679D"/>
    <w:rsid w:val="0043769D"/>
    <w:rsid w:val="00437CA4"/>
    <w:rsid w:val="00440679"/>
    <w:rsid w:val="00441887"/>
    <w:rsid w:val="004422B2"/>
    <w:rsid w:val="0044233A"/>
    <w:rsid w:val="00442528"/>
    <w:rsid w:val="004437C1"/>
    <w:rsid w:val="00444B55"/>
    <w:rsid w:val="00444E57"/>
    <w:rsid w:val="00445521"/>
    <w:rsid w:val="004458ED"/>
    <w:rsid w:val="00446003"/>
    <w:rsid w:val="004468A9"/>
    <w:rsid w:val="00447999"/>
    <w:rsid w:val="00450062"/>
    <w:rsid w:val="00450E4A"/>
    <w:rsid w:val="00450FAA"/>
    <w:rsid w:val="004513C5"/>
    <w:rsid w:val="004515FB"/>
    <w:rsid w:val="004516BE"/>
    <w:rsid w:val="00451825"/>
    <w:rsid w:val="004525CC"/>
    <w:rsid w:val="00452FA3"/>
    <w:rsid w:val="0045391D"/>
    <w:rsid w:val="00456936"/>
    <w:rsid w:val="00456DB9"/>
    <w:rsid w:val="00457771"/>
    <w:rsid w:val="00457802"/>
    <w:rsid w:val="00457BCA"/>
    <w:rsid w:val="00460F71"/>
    <w:rsid w:val="00461952"/>
    <w:rsid w:val="00461E10"/>
    <w:rsid w:val="004624A9"/>
    <w:rsid w:val="00463D08"/>
    <w:rsid w:val="00464082"/>
    <w:rsid w:val="0046426F"/>
    <w:rsid w:val="0046475E"/>
    <w:rsid w:val="00464F66"/>
    <w:rsid w:val="00465467"/>
    <w:rsid w:val="00465C28"/>
    <w:rsid w:val="00466B74"/>
    <w:rsid w:val="00466F23"/>
    <w:rsid w:val="00467104"/>
    <w:rsid w:val="004676D9"/>
    <w:rsid w:val="004713C5"/>
    <w:rsid w:val="0047181C"/>
    <w:rsid w:val="004731FA"/>
    <w:rsid w:val="00473418"/>
    <w:rsid w:val="004736B7"/>
    <w:rsid w:val="0047395F"/>
    <w:rsid w:val="004760E7"/>
    <w:rsid w:val="0047637A"/>
    <w:rsid w:val="00476CDA"/>
    <w:rsid w:val="00477374"/>
    <w:rsid w:val="0048013B"/>
    <w:rsid w:val="0048093B"/>
    <w:rsid w:val="00480D80"/>
    <w:rsid w:val="004821B1"/>
    <w:rsid w:val="004823DF"/>
    <w:rsid w:val="004837BB"/>
    <w:rsid w:val="004846BA"/>
    <w:rsid w:val="00485462"/>
    <w:rsid w:val="00485E69"/>
    <w:rsid w:val="00486709"/>
    <w:rsid w:val="004869A0"/>
    <w:rsid w:val="00486DBC"/>
    <w:rsid w:val="00490479"/>
    <w:rsid w:val="00490AF2"/>
    <w:rsid w:val="00490CBB"/>
    <w:rsid w:val="00490CC6"/>
    <w:rsid w:val="00491123"/>
    <w:rsid w:val="0049128F"/>
    <w:rsid w:val="004920D9"/>
    <w:rsid w:val="00493761"/>
    <w:rsid w:val="004941E5"/>
    <w:rsid w:val="004950BC"/>
    <w:rsid w:val="00495A1E"/>
    <w:rsid w:val="00496CC0"/>
    <w:rsid w:val="004972A0"/>
    <w:rsid w:val="004972D8"/>
    <w:rsid w:val="00497E25"/>
    <w:rsid w:val="004A016F"/>
    <w:rsid w:val="004A06EE"/>
    <w:rsid w:val="004A0A89"/>
    <w:rsid w:val="004A2A55"/>
    <w:rsid w:val="004A3057"/>
    <w:rsid w:val="004A3FD3"/>
    <w:rsid w:val="004A46A7"/>
    <w:rsid w:val="004A62A0"/>
    <w:rsid w:val="004A6631"/>
    <w:rsid w:val="004A6BA0"/>
    <w:rsid w:val="004B0D00"/>
    <w:rsid w:val="004B1A50"/>
    <w:rsid w:val="004B2066"/>
    <w:rsid w:val="004B23BD"/>
    <w:rsid w:val="004B2850"/>
    <w:rsid w:val="004B2E17"/>
    <w:rsid w:val="004B328A"/>
    <w:rsid w:val="004B4502"/>
    <w:rsid w:val="004B4958"/>
    <w:rsid w:val="004B4C45"/>
    <w:rsid w:val="004B57F0"/>
    <w:rsid w:val="004B5F7C"/>
    <w:rsid w:val="004B7FE4"/>
    <w:rsid w:val="004C0B9F"/>
    <w:rsid w:val="004C1DD1"/>
    <w:rsid w:val="004C33C8"/>
    <w:rsid w:val="004C3A7E"/>
    <w:rsid w:val="004C41D6"/>
    <w:rsid w:val="004C447C"/>
    <w:rsid w:val="004C4E68"/>
    <w:rsid w:val="004C57D9"/>
    <w:rsid w:val="004C63B6"/>
    <w:rsid w:val="004C7C4B"/>
    <w:rsid w:val="004D0214"/>
    <w:rsid w:val="004D1D05"/>
    <w:rsid w:val="004D2047"/>
    <w:rsid w:val="004D20B1"/>
    <w:rsid w:val="004D2313"/>
    <w:rsid w:val="004D23CB"/>
    <w:rsid w:val="004D2829"/>
    <w:rsid w:val="004D3773"/>
    <w:rsid w:val="004D4188"/>
    <w:rsid w:val="004D42C2"/>
    <w:rsid w:val="004D47FE"/>
    <w:rsid w:val="004D4B2C"/>
    <w:rsid w:val="004D5059"/>
    <w:rsid w:val="004D5AB3"/>
    <w:rsid w:val="004D5D3D"/>
    <w:rsid w:val="004D61D2"/>
    <w:rsid w:val="004D6706"/>
    <w:rsid w:val="004D687F"/>
    <w:rsid w:val="004D6A19"/>
    <w:rsid w:val="004D6A70"/>
    <w:rsid w:val="004D6EA6"/>
    <w:rsid w:val="004D7F70"/>
    <w:rsid w:val="004E007C"/>
    <w:rsid w:val="004E1863"/>
    <w:rsid w:val="004E3425"/>
    <w:rsid w:val="004E387A"/>
    <w:rsid w:val="004E42DB"/>
    <w:rsid w:val="004E53D6"/>
    <w:rsid w:val="004E58A2"/>
    <w:rsid w:val="004E5E44"/>
    <w:rsid w:val="004E6079"/>
    <w:rsid w:val="004E6418"/>
    <w:rsid w:val="004E67BD"/>
    <w:rsid w:val="004E76AE"/>
    <w:rsid w:val="004F1706"/>
    <w:rsid w:val="004F2147"/>
    <w:rsid w:val="004F21B0"/>
    <w:rsid w:val="004F2491"/>
    <w:rsid w:val="004F2B1F"/>
    <w:rsid w:val="004F4608"/>
    <w:rsid w:val="004F46A2"/>
    <w:rsid w:val="004F4789"/>
    <w:rsid w:val="004F4AC6"/>
    <w:rsid w:val="004F57EF"/>
    <w:rsid w:val="004F5E0E"/>
    <w:rsid w:val="004F6468"/>
    <w:rsid w:val="004F69E6"/>
    <w:rsid w:val="004F7B7D"/>
    <w:rsid w:val="00500C6A"/>
    <w:rsid w:val="00500C90"/>
    <w:rsid w:val="0050116B"/>
    <w:rsid w:val="005013D8"/>
    <w:rsid w:val="00502828"/>
    <w:rsid w:val="00502B03"/>
    <w:rsid w:val="0050382D"/>
    <w:rsid w:val="00503D5A"/>
    <w:rsid w:val="00504599"/>
    <w:rsid w:val="005057AC"/>
    <w:rsid w:val="00505E6E"/>
    <w:rsid w:val="005064E4"/>
    <w:rsid w:val="0050679E"/>
    <w:rsid w:val="00506D4B"/>
    <w:rsid w:val="005102E8"/>
    <w:rsid w:val="00510523"/>
    <w:rsid w:val="00512800"/>
    <w:rsid w:val="00514013"/>
    <w:rsid w:val="0051422F"/>
    <w:rsid w:val="00515C85"/>
    <w:rsid w:val="0051727F"/>
    <w:rsid w:val="00520044"/>
    <w:rsid w:val="00520959"/>
    <w:rsid w:val="005210DA"/>
    <w:rsid w:val="00521D56"/>
    <w:rsid w:val="005238FF"/>
    <w:rsid w:val="0052391B"/>
    <w:rsid w:val="00523B6B"/>
    <w:rsid w:val="00523FA1"/>
    <w:rsid w:val="00524251"/>
    <w:rsid w:val="00524C92"/>
    <w:rsid w:val="00524E8D"/>
    <w:rsid w:val="00524EE1"/>
    <w:rsid w:val="005251B4"/>
    <w:rsid w:val="00525C78"/>
    <w:rsid w:val="00525DB8"/>
    <w:rsid w:val="00526CE4"/>
    <w:rsid w:val="00527091"/>
    <w:rsid w:val="00527B9B"/>
    <w:rsid w:val="00527F59"/>
    <w:rsid w:val="005304B4"/>
    <w:rsid w:val="00531170"/>
    <w:rsid w:val="00531F43"/>
    <w:rsid w:val="005331AC"/>
    <w:rsid w:val="00533B79"/>
    <w:rsid w:val="0053468C"/>
    <w:rsid w:val="00535090"/>
    <w:rsid w:val="00535277"/>
    <w:rsid w:val="005360E4"/>
    <w:rsid w:val="00536A91"/>
    <w:rsid w:val="00536ECC"/>
    <w:rsid w:val="0053790A"/>
    <w:rsid w:val="00537CC9"/>
    <w:rsid w:val="0053F31B"/>
    <w:rsid w:val="00541734"/>
    <w:rsid w:val="00542741"/>
    <w:rsid w:val="005430B1"/>
    <w:rsid w:val="00543424"/>
    <w:rsid w:val="005443E6"/>
    <w:rsid w:val="00544C8F"/>
    <w:rsid w:val="0054556F"/>
    <w:rsid w:val="00545716"/>
    <w:rsid w:val="0054622F"/>
    <w:rsid w:val="00546608"/>
    <w:rsid w:val="0054755A"/>
    <w:rsid w:val="00547721"/>
    <w:rsid w:val="00547DB9"/>
    <w:rsid w:val="00547EED"/>
    <w:rsid w:val="00550431"/>
    <w:rsid w:val="005504AE"/>
    <w:rsid w:val="00551136"/>
    <w:rsid w:val="005518DE"/>
    <w:rsid w:val="00552F3F"/>
    <w:rsid w:val="00553D63"/>
    <w:rsid w:val="0055471F"/>
    <w:rsid w:val="00554740"/>
    <w:rsid w:val="0055519D"/>
    <w:rsid w:val="00555965"/>
    <w:rsid w:val="00555B37"/>
    <w:rsid w:val="005570A7"/>
    <w:rsid w:val="005570BC"/>
    <w:rsid w:val="00560977"/>
    <w:rsid w:val="00561264"/>
    <w:rsid w:val="00561980"/>
    <w:rsid w:val="00561FA5"/>
    <w:rsid w:val="00562C50"/>
    <w:rsid w:val="00562FF9"/>
    <w:rsid w:val="00563814"/>
    <w:rsid w:val="00563F41"/>
    <w:rsid w:val="005649D3"/>
    <w:rsid w:val="00565F75"/>
    <w:rsid w:val="00566CF2"/>
    <w:rsid w:val="0056751F"/>
    <w:rsid w:val="00567768"/>
    <w:rsid w:val="00570D8D"/>
    <w:rsid w:val="0057135B"/>
    <w:rsid w:val="005717AC"/>
    <w:rsid w:val="00571C50"/>
    <w:rsid w:val="00573C7A"/>
    <w:rsid w:val="0057450C"/>
    <w:rsid w:val="00575DFD"/>
    <w:rsid w:val="005760AB"/>
    <w:rsid w:val="00576DE9"/>
    <w:rsid w:val="00576FBB"/>
    <w:rsid w:val="00577E8F"/>
    <w:rsid w:val="0058002F"/>
    <w:rsid w:val="005809A5"/>
    <w:rsid w:val="0058147B"/>
    <w:rsid w:val="0058192C"/>
    <w:rsid w:val="00582239"/>
    <w:rsid w:val="005830E5"/>
    <w:rsid w:val="00583932"/>
    <w:rsid w:val="005842E3"/>
    <w:rsid w:val="00584A54"/>
    <w:rsid w:val="005865E7"/>
    <w:rsid w:val="00586AB6"/>
    <w:rsid w:val="00587D3B"/>
    <w:rsid w:val="0059072D"/>
    <w:rsid w:val="00590F4D"/>
    <w:rsid w:val="00591420"/>
    <w:rsid w:val="00591856"/>
    <w:rsid w:val="0059187F"/>
    <w:rsid w:val="005937F1"/>
    <w:rsid w:val="00593AAD"/>
    <w:rsid w:val="00595C41"/>
    <w:rsid w:val="005971FC"/>
    <w:rsid w:val="00597799"/>
    <w:rsid w:val="005A0047"/>
    <w:rsid w:val="005A0A8C"/>
    <w:rsid w:val="005A1A5E"/>
    <w:rsid w:val="005A1EB4"/>
    <w:rsid w:val="005A2516"/>
    <w:rsid w:val="005A2D46"/>
    <w:rsid w:val="005A2EAF"/>
    <w:rsid w:val="005A3224"/>
    <w:rsid w:val="005A35D3"/>
    <w:rsid w:val="005A45A5"/>
    <w:rsid w:val="005A487B"/>
    <w:rsid w:val="005A4BD4"/>
    <w:rsid w:val="005A4F32"/>
    <w:rsid w:val="005A54A6"/>
    <w:rsid w:val="005A6677"/>
    <w:rsid w:val="005A776D"/>
    <w:rsid w:val="005A7D76"/>
    <w:rsid w:val="005B014D"/>
    <w:rsid w:val="005B04E8"/>
    <w:rsid w:val="005B0501"/>
    <w:rsid w:val="005B16A9"/>
    <w:rsid w:val="005B17ED"/>
    <w:rsid w:val="005B19B1"/>
    <w:rsid w:val="005B1DC9"/>
    <w:rsid w:val="005B211A"/>
    <w:rsid w:val="005B2D10"/>
    <w:rsid w:val="005B39A8"/>
    <w:rsid w:val="005B4DE9"/>
    <w:rsid w:val="005B54F0"/>
    <w:rsid w:val="005B5EE4"/>
    <w:rsid w:val="005B6712"/>
    <w:rsid w:val="005B68F2"/>
    <w:rsid w:val="005B6DD4"/>
    <w:rsid w:val="005B796E"/>
    <w:rsid w:val="005C0CAE"/>
    <w:rsid w:val="005C0D20"/>
    <w:rsid w:val="005C1163"/>
    <w:rsid w:val="005C11E6"/>
    <w:rsid w:val="005C122D"/>
    <w:rsid w:val="005C3F74"/>
    <w:rsid w:val="005C46C5"/>
    <w:rsid w:val="005C499F"/>
    <w:rsid w:val="005C526D"/>
    <w:rsid w:val="005C6E78"/>
    <w:rsid w:val="005C7715"/>
    <w:rsid w:val="005C7B06"/>
    <w:rsid w:val="005D0167"/>
    <w:rsid w:val="005D0761"/>
    <w:rsid w:val="005D0DC1"/>
    <w:rsid w:val="005D1841"/>
    <w:rsid w:val="005D2376"/>
    <w:rsid w:val="005D3402"/>
    <w:rsid w:val="005D3C4A"/>
    <w:rsid w:val="005D4250"/>
    <w:rsid w:val="005D4300"/>
    <w:rsid w:val="005D53EC"/>
    <w:rsid w:val="005D58ED"/>
    <w:rsid w:val="005D6D88"/>
    <w:rsid w:val="005D77FC"/>
    <w:rsid w:val="005E0751"/>
    <w:rsid w:val="005E0BE5"/>
    <w:rsid w:val="005E14A8"/>
    <w:rsid w:val="005E1FFA"/>
    <w:rsid w:val="005E3B39"/>
    <w:rsid w:val="005E4002"/>
    <w:rsid w:val="005E470A"/>
    <w:rsid w:val="005E4C82"/>
    <w:rsid w:val="005E57BE"/>
    <w:rsid w:val="005E6337"/>
    <w:rsid w:val="005E670F"/>
    <w:rsid w:val="005E7363"/>
    <w:rsid w:val="005E746D"/>
    <w:rsid w:val="005E77B7"/>
    <w:rsid w:val="005F030B"/>
    <w:rsid w:val="005F031D"/>
    <w:rsid w:val="005F102F"/>
    <w:rsid w:val="005F4BD9"/>
    <w:rsid w:val="005F4D36"/>
    <w:rsid w:val="005F5A2F"/>
    <w:rsid w:val="005F733E"/>
    <w:rsid w:val="005F7547"/>
    <w:rsid w:val="005F7DFF"/>
    <w:rsid w:val="005F7E25"/>
    <w:rsid w:val="006003E0"/>
    <w:rsid w:val="0060084F"/>
    <w:rsid w:val="00600970"/>
    <w:rsid w:val="006018E8"/>
    <w:rsid w:val="00601D18"/>
    <w:rsid w:val="006022B9"/>
    <w:rsid w:val="006023A7"/>
    <w:rsid w:val="006026BA"/>
    <w:rsid w:val="00602CC9"/>
    <w:rsid w:val="00605092"/>
    <w:rsid w:val="006052C6"/>
    <w:rsid w:val="00606C76"/>
    <w:rsid w:val="0060710F"/>
    <w:rsid w:val="00607852"/>
    <w:rsid w:val="00607A39"/>
    <w:rsid w:val="00607AA1"/>
    <w:rsid w:val="0061134F"/>
    <w:rsid w:val="006119AB"/>
    <w:rsid w:val="00611E96"/>
    <w:rsid w:val="00612AC4"/>
    <w:rsid w:val="006133B8"/>
    <w:rsid w:val="00614669"/>
    <w:rsid w:val="0061470A"/>
    <w:rsid w:val="00617390"/>
    <w:rsid w:val="00617C12"/>
    <w:rsid w:val="00620AAB"/>
    <w:rsid w:val="00620BD7"/>
    <w:rsid w:val="00622A9A"/>
    <w:rsid w:val="00622E8D"/>
    <w:rsid w:val="00623153"/>
    <w:rsid w:val="00624294"/>
    <w:rsid w:val="006244F9"/>
    <w:rsid w:val="00624616"/>
    <w:rsid w:val="00625BDC"/>
    <w:rsid w:val="00626AD6"/>
    <w:rsid w:val="00626DA9"/>
    <w:rsid w:val="00627FD5"/>
    <w:rsid w:val="00630CE6"/>
    <w:rsid w:val="006311BE"/>
    <w:rsid w:val="0063180F"/>
    <w:rsid w:val="00633B73"/>
    <w:rsid w:val="0063521B"/>
    <w:rsid w:val="0063545C"/>
    <w:rsid w:val="006359F3"/>
    <w:rsid w:val="006368BB"/>
    <w:rsid w:val="00637683"/>
    <w:rsid w:val="006377A2"/>
    <w:rsid w:val="006377AF"/>
    <w:rsid w:val="00637E18"/>
    <w:rsid w:val="006405BD"/>
    <w:rsid w:val="00641537"/>
    <w:rsid w:val="00641F64"/>
    <w:rsid w:val="006427B3"/>
    <w:rsid w:val="006432C7"/>
    <w:rsid w:val="00643DC3"/>
    <w:rsid w:val="00643DD4"/>
    <w:rsid w:val="00644A91"/>
    <w:rsid w:val="00644CDD"/>
    <w:rsid w:val="006452D7"/>
    <w:rsid w:val="00645F62"/>
    <w:rsid w:val="006468C7"/>
    <w:rsid w:val="0064736D"/>
    <w:rsid w:val="0064784F"/>
    <w:rsid w:val="00647A80"/>
    <w:rsid w:val="00647AB5"/>
    <w:rsid w:val="00647DF7"/>
    <w:rsid w:val="00650AB9"/>
    <w:rsid w:val="00650D42"/>
    <w:rsid w:val="0065124F"/>
    <w:rsid w:val="006523EA"/>
    <w:rsid w:val="00652ACA"/>
    <w:rsid w:val="00652B2A"/>
    <w:rsid w:val="00653A06"/>
    <w:rsid w:val="00653E84"/>
    <w:rsid w:val="00654397"/>
    <w:rsid w:val="00655033"/>
    <w:rsid w:val="00655B02"/>
    <w:rsid w:val="00656092"/>
    <w:rsid w:val="0065671B"/>
    <w:rsid w:val="006572A8"/>
    <w:rsid w:val="006601E5"/>
    <w:rsid w:val="00660A4D"/>
    <w:rsid w:val="00661A6C"/>
    <w:rsid w:val="0066266C"/>
    <w:rsid w:val="00662DCA"/>
    <w:rsid w:val="00664706"/>
    <w:rsid w:val="0066470F"/>
    <w:rsid w:val="00664DD9"/>
    <w:rsid w:val="0066560E"/>
    <w:rsid w:val="00665847"/>
    <w:rsid w:val="00665993"/>
    <w:rsid w:val="00667179"/>
    <w:rsid w:val="00667FD2"/>
    <w:rsid w:val="00670414"/>
    <w:rsid w:val="00670B05"/>
    <w:rsid w:val="00671321"/>
    <w:rsid w:val="006719A2"/>
    <w:rsid w:val="00671B69"/>
    <w:rsid w:val="00672952"/>
    <w:rsid w:val="00672DC2"/>
    <w:rsid w:val="006746CF"/>
    <w:rsid w:val="006760EC"/>
    <w:rsid w:val="00676583"/>
    <w:rsid w:val="006765B9"/>
    <w:rsid w:val="00677542"/>
    <w:rsid w:val="00680343"/>
    <w:rsid w:val="00680D25"/>
    <w:rsid w:val="00681C1D"/>
    <w:rsid w:val="00681F96"/>
    <w:rsid w:val="0068232E"/>
    <w:rsid w:val="00682641"/>
    <w:rsid w:val="00682A7D"/>
    <w:rsid w:val="006831A2"/>
    <w:rsid w:val="0068365E"/>
    <w:rsid w:val="00683C45"/>
    <w:rsid w:val="00683E8F"/>
    <w:rsid w:val="006840FB"/>
    <w:rsid w:val="0068557F"/>
    <w:rsid w:val="0068766B"/>
    <w:rsid w:val="00690411"/>
    <w:rsid w:val="0069053C"/>
    <w:rsid w:val="006919C9"/>
    <w:rsid w:val="006926D9"/>
    <w:rsid w:val="00692A08"/>
    <w:rsid w:val="00692E3F"/>
    <w:rsid w:val="00693015"/>
    <w:rsid w:val="0069425F"/>
    <w:rsid w:val="006947B6"/>
    <w:rsid w:val="00694888"/>
    <w:rsid w:val="00694D51"/>
    <w:rsid w:val="006958FA"/>
    <w:rsid w:val="00695A5C"/>
    <w:rsid w:val="006961C9"/>
    <w:rsid w:val="006963CA"/>
    <w:rsid w:val="006A010B"/>
    <w:rsid w:val="006A0283"/>
    <w:rsid w:val="006A0698"/>
    <w:rsid w:val="006A0FE7"/>
    <w:rsid w:val="006A12EE"/>
    <w:rsid w:val="006A2178"/>
    <w:rsid w:val="006A24F2"/>
    <w:rsid w:val="006A26DC"/>
    <w:rsid w:val="006A29C6"/>
    <w:rsid w:val="006A2B4F"/>
    <w:rsid w:val="006A3E4D"/>
    <w:rsid w:val="006A40FC"/>
    <w:rsid w:val="006A5A7D"/>
    <w:rsid w:val="006A5E0D"/>
    <w:rsid w:val="006A609F"/>
    <w:rsid w:val="006A6531"/>
    <w:rsid w:val="006A758C"/>
    <w:rsid w:val="006B095D"/>
    <w:rsid w:val="006B1DCD"/>
    <w:rsid w:val="006B2009"/>
    <w:rsid w:val="006B25AC"/>
    <w:rsid w:val="006B2AA1"/>
    <w:rsid w:val="006B3FE7"/>
    <w:rsid w:val="006B47EE"/>
    <w:rsid w:val="006B5442"/>
    <w:rsid w:val="006B5742"/>
    <w:rsid w:val="006B78F5"/>
    <w:rsid w:val="006C0930"/>
    <w:rsid w:val="006C0B27"/>
    <w:rsid w:val="006C0E44"/>
    <w:rsid w:val="006C2354"/>
    <w:rsid w:val="006C38D3"/>
    <w:rsid w:val="006C43A4"/>
    <w:rsid w:val="006C6286"/>
    <w:rsid w:val="006C652E"/>
    <w:rsid w:val="006C6987"/>
    <w:rsid w:val="006C6BF4"/>
    <w:rsid w:val="006C7326"/>
    <w:rsid w:val="006C778A"/>
    <w:rsid w:val="006C7A00"/>
    <w:rsid w:val="006C7C37"/>
    <w:rsid w:val="006D0950"/>
    <w:rsid w:val="006D1322"/>
    <w:rsid w:val="006D16A8"/>
    <w:rsid w:val="006D1B98"/>
    <w:rsid w:val="006D1BCE"/>
    <w:rsid w:val="006D1CDE"/>
    <w:rsid w:val="006D218E"/>
    <w:rsid w:val="006D251B"/>
    <w:rsid w:val="006D3BDC"/>
    <w:rsid w:val="006D4459"/>
    <w:rsid w:val="006D4BA8"/>
    <w:rsid w:val="006D6359"/>
    <w:rsid w:val="006D65FD"/>
    <w:rsid w:val="006D722B"/>
    <w:rsid w:val="006D7488"/>
    <w:rsid w:val="006E14D3"/>
    <w:rsid w:val="006E18CA"/>
    <w:rsid w:val="006E1A24"/>
    <w:rsid w:val="006E1AF0"/>
    <w:rsid w:val="006E1DD9"/>
    <w:rsid w:val="006E2817"/>
    <w:rsid w:val="006E3651"/>
    <w:rsid w:val="006E47D4"/>
    <w:rsid w:val="006E4F87"/>
    <w:rsid w:val="006E71A4"/>
    <w:rsid w:val="006E74F2"/>
    <w:rsid w:val="006E78E2"/>
    <w:rsid w:val="006F01F0"/>
    <w:rsid w:val="006F03E7"/>
    <w:rsid w:val="006F1403"/>
    <w:rsid w:val="006F188B"/>
    <w:rsid w:val="006F2A5B"/>
    <w:rsid w:val="006F30EE"/>
    <w:rsid w:val="006F4C59"/>
    <w:rsid w:val="006F56B1"/>
    <w:rsid w:val="006F6315"/>
    <w:rsid w:val="006F6587"/>
    <w:rsid w:val="006F6D62"/>
    <w:rsid w:val="006F7168"/>
    <w:rsid w:val="006F743B"/>
    <w:rsid w:val="006F7652"/>
    <w:rsid w:val="006F7DEF"/>
    <w:rsid w:val="006F7E86"/>
    <w:rsid w:val="006F7FD5"/>
    <w:rsid w:val="00700989"/>
    <w:rsid w:val="00701132"/>
    <w:rsid w:val="00701A0F"/>
    <w:rsid w:val="007025C5"/>
    <w:rsid w:val="00702653"/>
    <w:rsid w:val="00705BCB"/>
    <w:rsid w:val="00706059"/>
    <w:rsid w:val="00707337"/>
    <w:rsid w:val="00707F17"/>
    <w:rsid w:val="007102FF"/>
    <w:rsid w:val="00710EF3"/>
    <w:rsid w:val="00710F67"/>
    <w:rsid w:val="007119A8"/>
    <w:rsid w:val="0071246C"/>
    <w:rsid w:val="0071275F"/>
    <w:rsid w:val="007132D5"/>
    <w:rsid w:val="00714059"/>
    <w:rsid w:val="00714487"/>
    <w:rsid w:val="00714718"/>
    <w:rsid w:val="0071472C"/>
    <w:rsid w:val="00714C9E"/>
    <w:rsid w:val="0071660E"/>
    <w:rsid w:val="007167FC"/>
    <w:rsid w:val="0071680F"/>
    <w:rsid w:val="00716942"/>
    <w:rsid w:val="00717B82"/>
    <w:rsid w:val="00717D75"/>
    <w:rsid w:val="00720AC8"/>
    <w:rsid w:val="00721C49"/>
    <w:rsid w:val="00721C55"/>
    <w:rsid w:val="00722DBB"/>
    <w:rsid w:val="007243D1"/>
    <w:rsid w:val="00724C66"/>
    <w:rsid w:val="007253CE"/>
    <w:rsid w:val="00725544"/>
    <w:rsid w:val="007256D1"/>
    <w:rsid w:val="0073039E"/>
    <w:rsid w:val="00730CC5"/>
    <w:rsid w:val="00731D22"/>
    <w:rsid w:val="00732B98"/>
    <w:rsid w:val="0073330F"/>
    <w:rsid w:val="00735152"/>
    <w:rsid w:val="00735184"/>
    <w:rsid w:val="00735D20"/>
    <w:rsid w:val="00737B15"/>
    <w:rsid w:val="007408C4"/>
    <w:rsid w:val="00740F6D"/>
    <w:rsid w:val="0074101B"/>
    <w:rsid w:val="0074180D"/>
    <w:rsid w:val="007433BA"/>
    <w:rsid w:val="00743FF4"/>
    <w:rsid w:val="00744155"/>
    <w:rsid w:val="00744E0C"/>
    <w:rsid w:val="00746506"/>
    <w:rsid w:val="007465A7"/>
    <w:rsid w:val="00747328"/>
    <w:rsid w:val="007476A5"/>
    <w:rsid w:val="007503BD"/>
    <w:rsid w:val="00750577"/>
    <w:rsid w:val="00750780"/>
    <w:rsid w:val="00751567"/>
    <w:rsid w:val="007524C5"/>
    <w:rsid w:val="0075340D"/>
    <w:rsid w:val="00753EA5"/>
    <w:rsid w:val="00754BEA"/>
    <w:rsid w:val="00754DC8"/>
    <w:rsid w:val="007564D5"/>
    <w:rsid w:val="00760C3E"/>
    <w:rsid w:val="00761200"/>
    <w:rsid w:val="0076230D"/>
    <w:rsid w:val="00762736"/>
    <w:rsid w:val="00762883"/>
    <w:rsid w:val="007643A9"/>
    <w:rsid w:val="00764836"/>
    <w:rsid w:val="00765859"/>
    <w:rsid w:val="00765868"/>
    <w:rsid w:val="007658A1"/>
    <w:rsid w:val="00765DDB"/>
    <w:rsid w:val="00766907"/>
    <w:rsid w:val="00766ABE"/>
    <w:rsid w:val="00766CB3"/>
    <w:rsid w:val="00766E2A"/>
    <w:rsid w:val="007674C9"/>
    <w:rsid w:val="00767905"/>
    <w:rsid w:val="00770851"/>
    <w:rsid w:val="007716A8"/>
    <w:rsid w:val="00771A93"/>
    <w:rsid w:val="00771F3A"/>
    <w:rsid w:val="00772A62"/>
    <w:rsid w:val="00772A8A"/>
    <w:rsid w:val="00773B0B"/>
    <w:rsid w:val="0077400C"/>
    <w:rsid w:val="0077430D"/>
    <w:rsid w:val="00774452"/>
    <w:rsid w:val="007747A1"/>
    <w:rsid w:val="00774DA9"/>
    <w:rsid w:val="0077618A"/>
    <w:rsid w:val="007767E0"/>
    <w:rsid w:val="007778A6"/>
    <w:rsid w:val="00777975"/>
    <w:rsid w:val="007807C9"/>
    <w:rsid w:val="007809C8"/>
    <w:rsid w:val="007819EC"/>
    <w:rsid w:val="007820E1"/>
    <w:rsid w:val="0078288C"/>
    <w:rsid w:val="00782C51"/>
    <w:rsid w:val="00782D55"/>
    <w:rsid w:val="00782DD6"/>
    <w:rsid w:val="00783C3F"/>
    <w:rsid w:val="00783E19"/>
    <w:rsid w:val="007850DD"/>
    <w:rsid w:val="00785886"/>
    <w:rsid w:val="00786199"/>
    <w:rsid w:val="00786404"/>
    <w:rsid w:val="0078673D"/>
    <w:rsid w:val="00786C4E"/>
    <w:rsid w:val="00786EA7"/>
    <w:rsid w:val="00787C55"/>
    <w:rsid w:val="00787DBA"/>
    <w:rsid w:val="0079217F"/>
    <w:rsid w:val="007927C3"/>
    <w:rsid w:val="00792DFE"/>
    <w:rsid w:val="0079591E"/>
    <w:rsid w:val="007962AC"/>
    <w:rsid w:val="00796833"/>
    <w:rsid w:val="007A04DC"/>
    <w:rsid w:val="007A1B2E"/>
    <w:rsid w:val="007A20E1"/>
    <w:rsid w:val="007A3850"/>
    <w:rsid w:val="007A43F0"/>
    <w:rsid w:val="007A6401"/>
    <w:rsid w:val="007A6777"/>
    <w:rsid w:val="007B12C1"/>
    <w:rsid w:val="007B1CF0"/>
    <w:rsid w:val="007B1F98"/>
    <w:rsid w:val="007B1FB4"/>
    <w:rsid w:val="007B215D"/>
    <w:rsid w:val="007B3759"/>
    <w:rsid w:val="007B5773"/>
    <w:rsid w:val="007B5BB7"/>
    <w:rsid w:val="007B6DCB"/>
    <w:rsid w:val="007B7740"/>
    <w:rsid w:val="007B7BFF"/>
    <w:rsid w:val="007C03F8"/>
    <w:rsid w:val="007C0F0A"/>
    <w:rsid w:val="007C1301"/>
    <w:rsid w:val="007C13B1"/>
    <w:rsid w:val="007C374C"/>
    <w:rsid w:val="007C38B8"/>
    <w:rsid w:val="007C3FDD"/>
    <w:rsid w:val="007C4472"/>
    <w:rsid w:val="007C4C3A"/>
    <w:rsid w:val="007C58BE"/>
    <w:rsid w:val="007C6AEB"/>
    <w:rsid w:val="007D0ECC"/>
    <w:rsid w:val="007D1558"/>
    <w:rsid w:val="007D2BEC"/>
    <w:rsid w:val="007D2D1B"/>
    <w:rsid w:val="007D2E3F"/>
    <w:rsid w:val="007D3B1B"/>
    <w:rsid w:val="007D3D7F"/>
    <w:rsid w:val="007D4A6C"/>
    <w:rsid w:val="007D5911"/>
    <w:rsid w:val="007D59F9"/>
    <w:rsid w:val="007D6ECC"/>
    <w:rsid w:val="007D6F11"/>
    <w:rsid w:val="007D70D6"/>
    <w:rsid w:val="007D70F7"/>
    <w:rsid w:val="007D75A9"/>
    <w:rsid w:val="007D7D99"/>
    <w:rsid w:val="007E00BE"/>
    <w:rsid w:val="007E08E5"/>
    <w:rsid w:val="007E08F5"/>
    <w:rsid w:val="007E22D3"/>
    <w:rsid w:val="007E2850"/>
    <w:rsid w:val="007E2ED3"/>
    <w:rsid w:val="007E44BB"/>
    <w:rsid w:val="007E47C4"/>
    <w:rsid w:val="007E50BE"/>
    <w:rsid w:val="007E5F2E"/>
    <w:rsid w:val="007E666F"/>
    <w:rsid w:val="007F0E31"/>
    <w:rsid w:val="007F0F2F"/>
    <w:rsid w:val="007F1A24"/>
    <w:rsid w:val="007F2487"/>
    <w:rsid w:val="007F387C"/>
    <w:rsid w:val="007F38F9"/>
    <w:rsid w:val="007F4215"/>
    <w:rsid w:val="007F4315"/>
    <w:rsid w:val="007F5557"/>
    <w:rsid w:val="007F5DC2"/>
    <w:rsid w:val="007F6FDB"/>
    <w:rsid w:val="007F76A1"/>
    <w:rsid w:val="007F77BD"/>
    <w:rsid w:val="007F7F1B"/>
    <w:rsid w:val="008000EE"/>
    <w:rsid w:val="00802F7D"/>
    <w:rsid w:val="008042DD"/>
    <w:rsid w:val="00804315"/>
    <w:rsid w:val="00804E99"/>
    <w:rsid w:val="00805884"/>
    <w:rsid w:val="00805D9E"/>
    <w:rsid w:val="00805DB5"/>
    <w:rsid w:val="0080613B"/>
    <w:rsid w:val="0080699E"/>
    <w:rsid w:val="00807AA0"/>
    <w:rsid w:val="00811532"/>
    <w:rsid w:val="008118D2"/>
    <w:rsid w:val="008127A8"/>
    <w:rsid w:val="00812D45"/>
    <w:rsid w:val="0081523E"/>
    <w:rsid w:val="00815E39"/>
    <w:rsid w:val="00815E3F"/>
    <w:rsid w:val="00816307"/>
    <w:rsid w:val="008170C9"/>
    <w:rsid w:val="008171F7"/>
    <w:rsid w:val="0081723B"/>
    <w:rsid w:val="00817601"/>
    <w:rsid w:val="0082202B"/>
    <w:rsid w:val="0082270F"/>
    <w:rsid w:val="00823080"/>
    <w:rsid w:val="0082341F"/>
    <w:rsid w:val="00823969"/>
    <w:rsid w:val="008243FA"/>
    <w:rsid w:val="0082538A"/>
    <w:rsid w:val="008262D5"/>
    <w:rsid w:val="00826828"/>
    <w:rsid w:val="008269AC"/>
    <w:rsid w:val="00827270"/>
    <w:rsid w:val="00827D35"/>
    <w:rsid w:val="00830558"/>
    <w:rsid w:val="00830F4F"/>
    <w:rsid w:val="00830FE8"/>
    <w:rsid w:val="008314E9"/>
    <w:rsid w:val="0083251B"/>
    <w:rsid w:val="00832CA1"/>
    <w:rsid w:val="00832FC7"/>
    <w:rsid w:val="0083330E"/>
    <w:rsid w:val="00834227"/>
    <w:rsid w:val="00834296"/>
    <w:rsid w:val="00834702"/>
    <w:rsid w:val="00834DAA"/>
    <w:rsid w:val="008350A4"/>
    <w:rsid w:val="00835800"/>
    <w:rsid w:val="00835EA3"/>
    <w:rsid w:val="00836844"/>
    <w:rsid w:val="00837277"/>
    <w:rsid w:val="00840047"/>
    <w:rsid w:val="00840601"/>
    <w:rsid w:val="00841237"/>
    <w:rsid w:val="0084139F"/>
    <w:rsid w:val="00842812"/>
    <w:rsid w:val="00842C59"/>
    <w:rsid w:val="00844843"/>
    <w:rsid w:val="00844D69"/>
    <w:rsid w:val="00844DFC"/>
    <w:rsid w:val="00845A2F"/>
    <w:rsid w:val="00845DC3"/>
    <w:rsid w:val="00846B1B"/>
    <w:rsid w:val="00846BDB"/>
    <w:rsid w:val="008505DF"/>
    <w:rsid w:val="0085093E"/>
    <w:rsid w:val="00851FF9"/>
    <w:rsid w:val="00854635"/>
    <w:rsid w:val="008546FF"/>
    <w:rsid w:val="00854A17"/>
    <w:rsid w:val="008552FE"/>
    <w:rsid w:val="00855C4C"/>
    <w:rsid w:val="00856330"/>
    <w:rsid w:val="00856EA6"/>
    <w:rsid w:val="0085727C"/>
    <w:rsid w:val="00860CE5"/>
    <w:rsid w:val="00860EDE"/>
    <w:rsid w:val="00862690"/>
    <w:rsid w:val="008626E8"/>
    <w:rsid w:val="00864A2C"/>
    <w:rsid w:val="00864B84"/>
    <w:rsid w:val="0086558D"/>
    <w:rsid w:val="00865633"/>
    <w:rsid w:val="00865CBF"/>
    <w:rsid w:val="00866824"/>
    <w:rsid w:val="00866B20"/>
    <w:rsid w:val="00870948"/>
    <w:rsid w:val="00870A0A"/>
    <w:rsid w:val="008720E4"/>
    <w:rsid w:val="0087260A"/>
    <w:rsid w:val="00873337"/>
    <w:rsid w:val="00873900"/>
    <w:rsid w:val="00873B12"/>
    <w:rsid w:val="00873DBB"/>
    <w:rsid w:val="0087404B"/>
    <w:rsid w:val="0087427C"/>
    <w:rsid w:val="008745E8"/>
    <w:rsid w:val="008759B3"/>
    <w:rsid w:val="00875B36"/>
    <w:rsid w:val="0087618D"/>
    <w:rsid w:val="00876229"/>
    <w:rsid w:val="008767B0"/>
    <w:rsid w:val="00876FAB"/>
    <w:rsid w:val="008771BF"/>
    <w:rsid w:val="00877230"/>
    <w:rsid w:val="00877300"/>
    <w:rsid w:val="008775F2"/>
    <w:rsid w:val="00877966"/>
    <w:rsid w:val="00877F41"/>
    <w:rsid w:val="00880114"/>
    <w:rsid w:val="00880216"/>
    <w:rsid w:val="008804DC"/>
    <w:rsid w:val="00880DB7"/>
    <w:rsid w:val="00882D30"/>
    <w:rsid w:val="00883A35"/>
    <w:rsid w:val="00884A32"/>
    <w:rsid w:val="00884D85"/>
    <w:rsid w:val="00886ABA"/>
    <w:rsid w:val="008873DD"/>
    <w:rsid w:val="00887DF1"/>
    <w:rsid w:val="0089067A"/>
    <w:rsid w:val="00890DC7"/>
    <w:rsid w:val="00891BA3"/>
    <w:rsid w:val="0089402E"/>
    <w:rsid w:val="0089447E"/>
    <w:rsid w:val="008949E0"/>
    <w:rsid w:val="00895532"/>
    <w:rsid w:val="00896BF7"/>
    <w:rsid w:val="00896D5B"/>
    <w:rsid w:val="00896EF0"/>
    <w:rsid w:val="008A0A3F"/>
    <w:rsid w:val="008A104F"/>
    <w:rsid w:val="008A14EF"/>
    <w:rsid w:val="008A24C3"/>
    <w:rsid w:val="008A2755"/>
    <w:rsid w:val="008A2CF2"/>
    <w:rsid w:val="008A2D2E"/>
    <w:rsid w:val="008A346E"/>
    <w:rsid w:val="008A39AA"/>
    <w:rsid w:val="008A3FCB"/>
    <w:rsid w:val="008A4898"/>
    <w:rsid w:val="008A4AC1"/>
    <w:rsid w:val="008A5312"/>
    <w:rsid w:val="008A5558"/>
    <w:rsid w:val="008A65CD"/>
    <w:rsid w:val="008A6ACD"/>
    <w:rsid w:val="008A70B2"/>
    <w:rsid w:val="008B0782"/>
    <w:rsid w:val="008B0CE4"/>
    <w:rsid w:val="008B0D7D"/>
    <w:rsid w:val="008B0E53"/>
    <w:rsid w:val="008B101C"/>
    <w:rsid w:val="008B158E"/>
    <w:rsid w:val="008B1B89"/>
    <w:rsid w:val="008B2759"/>
    <w:rsid w:val="008B31C3"/>
    <w:rsid w:val="008B3806"/>
    <w:rsid w:val="008B3E9C"/>
    <w:rsid w:val="008B469F"/>
    <w:rsid w:val="008B5079"/>
    <w:rsid w:val="008B5429"/>
    <w:rsid w:val="008B594F"/>
    <w:rsid w:val="008B59E7"/>
    <w:rsid w:val="008B62F3"/>
    <w:rsid w:val="008B7C4A"/>
    <w:rsid w:val="008C06BA"/>
    <w:rsid w:val="008C09D2"/>
    <w:rsid w:val="008C0D08"/>
    <w:rsid w:val="008C0F30"/>
    <w:rsid w:val="008C0F7F"/>
    <w:rsid w:val="008C1480"/>
    <w:rsid w:val="008C19AD"/>
    <w:rsid w:val="008C21EA"/>
    <w:rsid w:val="008C384E"/>
    <w:rsid w:val="008C3A1E"/>
    <w:rsid w:val="008C506F"/>
    <w:rsid w:val="008C55E1"/>
    <w:rsid w:val="008C6408"/>
    <w:rsid w:val="008C6AE7"/>
    <w:rsid w:val="008C70CE"/>
    <w:rsid w:val="008C7128"/>
    <w:rsid w:val="008C7B4F"/>
    <w:rsid w:val="008D2552"/>
    <w:rsid w:val="008D4D6A"/>
    <w:rsid w:val="008D5251"/>
    <w:rsid w:val="008D5D40"/>
    <w:rsid w:val="008D5F5B"/>
    <w:rsid w:val="008D6372"/>
    <w:rsid w:val="008D6713"/>
    <w:rsid w:val="008D682A"/>
    <w:rsid w:val="008D68E2"/>
    <w:rsid w:val="008D6A52"/>
    <w:rsid w:val="008D6D40"/>
    <w:rsid w:val="008D6E68"/>
    <w:rsid w:val="008D7452"/>
    <w:rsid w:val="008E1495"/>
    <w:rsid w:val="008E23EA"/>
    <w:rsid w:val="008E2D34"/>
    <w:rsid w:val="008E3D9F"/>
    <w:rsid w:val="008E42E2"/>
    <w:rsid w:val="008E50F5"/>
    <w:rsid w:val="008E5280"/>
    <w:rsid w:val="008E5349"/>
    <w:rsid w:val="008E66CC"/>
    <w:rsid w:val="008E6D42"/>
    <w:rsid w:val="008E6D8C"/>
    <w:rsid w:val="008E707A"/>
    <w:rsid w:val="008E70BB"/>
    <w:rsid w:val="008F05B3"/>
    <w:rsid w:val="008F09F7"/>
    <w:rsid w:val="008F0ABD"/>
    <w:rsid w:val="008F0B75"/>
    <w:rsid w:val="008F0CA1"/>
    <w:rsid w:val="008F13DE"/>
    <w:rsid w:val="008F1B75"/>
    <w:rsid w:val="008F21EF"/>
    <w:rsid w:val="008F26DA"/>
    <w:rsid w:val="008F2800"/>
    <w:rsid w:val="008F32F6"/>
    <w:rsid w:val="008F5949"/>
    <w:rsid w:val="008F6B90"/>
    <w:rsid w:val="008F6D61"/>
    <w:rsid w:val="008F7104"/>
    <w:rsid w:val="009000BC"/>
    <w:rsid w:val="00900C3A"/>
    <w:rsid w:val="009015E7"/>
    <w:rsid w:val="00901656"/>
    <w:rsid w:val="00902A57"/>
    <w:rsid w:val="00902A5E"/>
    <w:rsid w:val="009036AE"/>
    <w:rsid w:val="00903BC0"/>
    <w:rsid w:val="00903BFC"/>
    <w:rsid w:val="00905226"/>
    <w:rsid w:val="0090536B"/>
    <w:rsid w:val="00906F0E"/>
    <w:rsid w:val="00907411"/>
    <w:rsid w:val="00907D0E"/>
    <w:rsid w:val="009101AF"/>
    <w:rsid w:val="009115C1"/>
    <w:rsid w:val="00912287"/>
    <w:rsid w:val="009127BF"/>
    <w:rsid w:val="00912FDA"/>
    <w:rsid w:val="00913283"/>
    <w:rsid w:val="0091390D"/>
    <w:rsid w:val="00913C03"/>
    <w:rsid w:val="0091469B"/>
    <w:rsid w:val="00914B3F"/>
    <w:rsid w:val="00914FAA"/>
    <w:rsid w:val="00915A85"/>
    <w:rsid w:val="00915E5E"/>
    <w:rsid w:val="0091665D"/>
    <w:rsid w:val="00916A99"/>
    <w:rsid w:val="00916AD0"/>
    <w:rsid w:val="00916E76"/>
    <w:rsid w:val="00917389"/>
    <w:rsid w:val="00917AB3"/>
    <w:rsid w:val="00920452"/>
    <w:rsid w:val="0092057D"/>
    <w:rsid w:val="00920E23"/>
    <w:rsid w:val="009212F2"/>
    <w:rsid w:val="0092255F"/>
    <w:rsid w:val="00922EFC"/>
    <w:rsid w:val="0092346F"/>
    <w:rsid w:val="00924AF8"/>
    <w:rsid w:val="00925000"/>
    <w:rsid w:val="00925560"/>
    <w:rsid w:val="009258ED"/>
    <w:rsid w:val="00925B44"/>
    <w:rsid w:val="00926478"/>
    <w:rsid w:val="009266B6"/>
    <w:rsid w:val="00926CEA"/>
    <w:rsid w:val="0092721F"/>
    <w:rsid w:val="00930077"/>
    <w:rsid w:val="00931DD0"/>
    <w:rsid w:val="00932048"/>
    <w:rsid w:val="009324F6"/>
    <w:rsid w:val="0093276A"/>
    <w:rsid w:val="0093284D"/>
    <w:rsid w:val="00932A0B"/>
    <w:rsid w:val="00932AB9"/>
    <w:rsid w:val="00933C92"/>
    <w:rsid w:val="00933EA3"/>
    <w:rsid w:val="009341BA"/>
    <w:rsid w:val="009347AF"/>
    <w:rsid w:val="00934800"/>
    <w:rsid w:val="00934FC8"/>
    <w:rsid w:val="00935B83"/>
    <w:rsid w:val="00935D84"/>
    <w:rsid w:val="0093626B"/>
    <w:rsid w:val="00937516"/>
    <w:rsid w:val="00937622"/>
    <w:rsid w:val="00937796"/>
    <w:rsid w:val="00937938"/>
    <w:rsid w:val="00937E27"/>
    <w:rsid w:val="00940162"/>
    <w:rsid w:val="00941D06"/>
    <w:rsid w:val="00941D08"/>
    <w:rsid w:val="0094226C"/>
    <w:rsid w:val="00942DF3"/>
    <w:rsid w:val="009444A6"/>
    <w:rsid w:val="00944DDB"/>
    <w:rsid w:val="00944E5C"/>
    <w:rsid w:val="0094548E"/>
    <w:rsid w:val="0094552D"/>
    <w:rsid w:val="00945CFC"/>
    <w:rsid w:val="009476E8"/>
    <w:rsid w:val="00947E4E"/>
    <w:rsid w:val="00950759"/>
    <w:rsid w:val="00950E29"/>
    <w:rsid w:val="00951EA4"/>
    <w:rsid w:val="009531CB"/>
    <w:rsid w:val="009539CC"/>
    <w:rsid w:val="00955C30"/>
    <w:rsid w:val="0095709B"/>
    <w:rsid w:val="00957D05"/>
    <w:rsid w:val="00960297"/>
    <w:rsid w:val="009605B5"/>
    <w:rsid w:val="0096074F"/>
    <w:rsid w:val="00960A4F"/>
    <w:rsid w:val="00960B0B"/>
    <w:rsid w:val="00961226"/>
    <w:rsid w:val="0096145F"/>
    <w:rsid w:val="00962C16"/>
    <w:rsid w:val="00963097"/>
    <w:rsid w:val="0096326A"/>
    <w:rsid w:val="00963380"/>
    <w:rsid w:val="0096384B"/>
    <w:rsid w:val="00963F2B"/>
    <w:rsid w:val="0096484F"/>
    <w:rsid w:val="00964E26"/>
    <w:rsid w:val="00965458"/>
    <w:rsid w:val="00965CAE"/>
    <w:rsid w:val="00965DDA"/>
    <w:rsid w:val="009669AA"/>
    <w:rsid w:val="00966C16"/>
    <w:rsid w:val="00967127"/>
    <w:rsid w:val="009675F4"/>
    <w:rsid w:val="009701FA"/>
    <w:rsid w:val="009706DB"/>
    <w:rsid w:val="00970B19"/>
    <w:rsid w:val="009732F4"/>
    <w:rsid w:val="00973C91"/>
    <w:rsid w:val="00973DC6"/>
    <w:rsid w:val="00973DE2"/>
    <w:rsid w:val="0097408E"/>
    <w:rsid w:val="00974442"/>
    <w:rsid w:val="0097445B"/>
    <w:rsid w:val="00974C32"/>
    <w:rsid w:val="00976894"/>
    <w:rsid w:val="009774DC"/>
    <w:rsid w:val="00977AD5"/>
    <w:rsid w:val="00980328"/>
    <w:rsid w:val="00980619"/>
    <w:rsid w:val="009816B6"/>
    <w:rsid w:val="00982736"/>
    <w:rsid w:val="00982A06"/>
    <w:rsid w:val="00982B9C"/>
    <w:rsid w:val="00982C4F"/>
    <w:rsid w:val="00985227"/>
    <w:rsid w:val="00985311"/>
    <w:rsid w:val="0098555D"/>
    <w:rsid w:val="009855F1"/>
    <w:rsid w:val="00985B48"/>
    <w:rsid w:val="00985C45"/>
    <w:rsid w:val="00990EEE"/>
    <w:rsid w:val="009915DD"/>
    <w:rsid w:val="00991A86"/>
    <w:rsid w:val="009921DC"/>
    <w:rsid w:val="009927A3"/>
    <w:rsid w:val="00992810"/>
    <w:rsid w:val="00992D47"/>
    <w:rsid w:val="00993E3E"/>
    <w:rsid w:val="00996032"/>
    <w:rsid w:val="00996560"/>
    <w:rsid w:val="00996E91"/>
    <w:rsid w:val="00996F25"/>
    <w:rsid w:val="00997354"/>
    <w:rsid w:val="0099772A"/>
    <w:rsid w:val="009A03B2"/>
    <w:rsid w:val="009A15EA"/>
    <w:rsid w:val="009A1CE7"/>
    <w:rsid w:val="009A1D71"/>
    <w:rsid w:val="009A2430"/>
    <w:rsid w:val="009A36DF"/>
    <w:rsid w:val="009A3F06"/>
    <w:rsid w:val="009A48D4"/>
    <w:rsid w:val="009A4D6A"/>
    <w:rsid w:val="009A4EEA"/>
    <w:rsid w:val="009A626B"/>
    <w:rsid w:val="009A63EC"/>
    <w:rsid w:val="009A6DC3"/>
    <w:rsid w:val="009A737B"/>
    <w:rsid w:val="009A79CA"/>
    <w:rsid w:val="009B0786"/>
    <w:rsid w:val="009B0D01"/>
    <w:rsid w:val="009B1944"/>
    <w:rsid w:val="009B3DC7"/>
    <w:rsid w:val="009B4EFA"/>
    <w:rsid w:val="009B5460"/>
    <w:rsid w:val="009B554D"/>
    <w:rsid w:val="009B58C0"/>
    <w:rsid w:val="009B5EC4"/>
    <w:rsid w:val="009B7509"/>
    <w:rsid w:val="009C04B4"/>
    <w:rsid w:val="009C0828"/>
    <w:rsid w:val="009C08BA"/>
    <w:rsid w:val="009C0CC5"/>
    <w:rsid w:val="009C16CA"/>
    <w:rsid w:val="009C1B3A"/>
    <w:rsid w:val="009C26F0"/>
    <w:rsid w:val="009C2A84"/>
    <w:rsid w:val="009C2C95"/>
    <w:rsid w:val="009C2D7A"/>
    <w:rsid w:val="009C49B7"/>
    <w:rsid w:val="009C54B4"/>
    <w:rsid w:val="009C554C"/>
    <w:rsid w:val="009C5938"/>
    <w:rsid w:val="009C5FD0"/>
    <w:rsid w:val="009C6455"/>
    <w:rsid w:val="009C71D7"/>
    <w:rsid w:val="009C71E0"/>
    <w:rsid w:val="009D17DF"/>
    <w:rsid w:val="009D19D6"/>
    <w:rsid w:val="009D1CEE"/>
    <w:rsid w:val="009D1D0E"/>
    <w:rsid w:val="009D2B28"/>
    <w:rsid w:val="009D2BEA"/>
    <w:rsid w:val="009D312E"/>
    <w:rsid w:val="009D33E3"/>
    <w:rsid w:val="009D37A1"/>
    <w:rsid w:val="009D3B2A"/>
    <w:rsid w:val="009D3C3F"/>
    <w:rsid w:val="009D419B"/>
    <w:rsid w:val="009D4892"/>
    <w:rsid w:val="009D4A7A"/>
    <w:rsid w:val="009D511A"/>
    <w:rsid w:val="009D5905"/>
    <w:rsid w:val="009D5EA6"/>
    <w:rsid w:val="009D6143"/>
    <w:rsid w:val="009D6F4F"/>
    <w:rsid w:val="009D780D"/>
    <w:rsid w:val="009D7F71"/>
    <w:rsid w:val="009D7FCC"/>
    <w:rsid w:val="009E0300"/>
    <w:rsid w:val="009E0946"/>
    <w:rsid w:val="009E1BA4"/>
    <w:rsid w:val="009E2022"/>
    <w:rsid w:val="009E2205"/>
    <w:rsid w:val="009E304F"/>
    <w:rsid w:val="009E3060"/>
    <w:rsid w:val="009E45B7"/>
    <w:rsid w:val="009E4E9B"/>
    <w:rsid w:val="009E5970"/>
    <w:rsid w:val="009E5A58"/>
    <w:rsid w:val="009E61CE"/>
    <w:rsid w:val="009E6379"/>
    <w:rsid w:val="009E7A33"/>
    <w:rsid w:val="009F22A3"/>
    <w:rsid w:val="009F2A49"/>
    <w:rsid w:val="009F3881"/>
    <w:rsid w:val="009F3893"/>
    <w:rsid w:val="009F3D70"/>
    <w:rsid w:val="009F5DDE"/>
    <w:rsid w:val="009F78EC"/>
    <w:rsid w:val="009F7EED"/>
    <w:rsid w:val="00A00D55"/>
    <w:rsid w:val="00A012B6"/>
    <w:rsid w:val="00A020D5"/>
    <w:rsid w:val="00A02C5B"/>
    <w:rsid w:val="00A02F09"/>
    <w:rsid w:val="00A032C5"/>
    <w:rsid w:val="00A03D4D"/>
    <w:rsid w:val="00A051E8"/>
    <w:rsid w:val="00A05579"/>
    <w:rsid w:val="00A05599"/>
    <w:rsid w:val="00A05795"/>
    <w:rsid w:val="00A0585A"/>
    <w:rsid w:val="00A059E1"/>
    <w:rsid w:val="00A05D82"/>
    <w:rsid w:val="00A078DD"/>
    <w:rsid w:val="00A106BE"/>
    <w:rsid w:val="00A1097E"/>
    <w:rsid w:val="00A10A8F"/>
    <w:rsid w:val="00A1207A"/>
    <w:rsid w:val="00A12421"/>
    <w:rsid w:val="00A1269D"/>
    <w:rsid w:val="00A141C3"/>
    <w:rsid w:val="00A1465C"/>
    <w:rsid w:val="00A1484F"/>
    <w:rsid w:val="00A14BAB"/>
    <w:rsid w:val="00A15F1D"/>
    <w:rsid w:val="00A1652B"/>
    <w:rsid w:val="00A16B11"/>
    <w:rsid w:val="00A16B7D"/>
    <w:rsid w:val="00A16E31"/>
    <w:rsid w:val="00A16E67"/>
    <w:rsid w:val="00A210AE"/>
    <w:rsid w:val="00A21322"/>
    <w:rsid w:val="00A214F8"/>
    <w:rsid w:val="00A21958"/>
    <w:rsid w:val="00A21DD4"/>
    <w:rsid w:val="00A23340"/>
    <w:rsid w:val="00A23ED2"/>
    <w:rsid w:val="00A250D2"/>
    <w:rsid w:val="00A25491"/>
    <w:rsid w:val="00A274F3"/>
    <w:rsid w:val="00A27B45"/>
    <w:rsid w:val="00A27FC8"/>
    <w:rsid w:val="00A30109"/>
    <w:rsid w:val="00A32957"/>
    <w:rsid w:val="00A32B81"/>
    <w:rsid w:val="00A33055"/>
    <w:rsid w:val="00A34032"/>
    <w:rsid w:val="00A34437"/>
    <w:rsid w:val="00A3597C"/>
    <w:rsid w:val="00A3614A"/>
    <w:rsid w:val="00A365A5"/>
    <w:rsid w:val="00A40149"/>
    <w:rsid w:val="00A40AC4"/>
    <w:rsid w:val="00A41637"/>
    <w:rsid w:val="00A42A1D"/>
    <w:rsid w:val="00A42B15"/>
    <w:rsid w:val="00A43792"/>
    <w:rsid w:val="00A43A1E"/>
    <w:rsid w:val="00A43BD8"/>
    <w:rsid w:val="00A43C76"/>
    <w:rsid w:val="00A44176"/>
    <w:rsid w:val="00A447AF"/>
    <w:rsid w:val="00A44A64"/>
    <w:rsid w:val="00A45497"/>
    <w:rsid w:val="00A45767"/>
    <w:rsid w:val="00A45EF7"/>
    <w:rsid w:val="00A46B1C"/>
    <w:rsid w:val="00A47B0F"/>
    <w:rsid w:val="00A50A1A"/>
    <w:rsid w:val="00A51043"/>
    <w:rsid w:val="00A53352"/>
    <w:rsid w:val="00A53D74"/>
    <w:rsid w:val="00A53F63"/>
    <w:rsid w:val="00A54989"/>
    <w:rsid w:val="00A549B5"/>
    <w:rsid w:val="00A54BD4"/>
    <w:rsid w:val="00A5550D"/>
    <w:rsid w:val="00A55CCD"/>
    <w:rsid w:val="00A55D5E"/>
    <w:rsid w:val="00A56E59"/>
    <w:rsid w:val="00A60610"/>
    <w:rsid w:val="00A618B0"/>
    <w:rsid w:val="00A61EF0"/>
    <w:rsid w:val="00A641ED"/>
    <w:rsid w:val="00A641FC"/>
    <w:rsid w:val="00A64684"/>
    <w:rsid w:val="00A64784"/>
    <w:rsid w:val="00A64DB3"/>
    <w:rsid w:val="00A67287"/>
    <w:rsid w:val="00A673E1"/>
    <w:rsid w:val="00A67B3F"/>
    <w:rsid w:val="00A67C3E"/>
    <w:rsid w:val="00A706DC"/>
    <w:rsid w:val="00A713E5"/>
    <w:rsid w:val="00A7245E"/>
    <w:rsid w:val="00A728BE"/>
    <w:rsid w:val="00A7388B"/>
    <w:rsid w:val="00A739E8"/>
    <w:rsid w:val="00A75D43"/>
    <w:rsid w:val="00A75E20"/>
    <w:rsid w:val="00A75F45"/>
    <w:rsid w:val="00A76291"/>
    <w:rsid w:val="00A76933"/>
    <w:rsid w:val="00A77704"/>
    <w:rsid w:val="00A77DD7"/>
    <w:rsid w:val="00A77ECB"/>
    <w:rsid w:val="00A801DB"/>
    <w:rsid w:val="00A804EC"/>
    <w:rsid w:val="00A80837"/>
    <w:rsid w:val="00A80973"/>
    <w:rsid w:val="00A809EE"/>
    <w:rsid w:val="00A81442"/>
    <w:rsid w:val="00A8364F"/>
    <w:rsid w:val="00A83B2B"/>
    <w:rsid w:val="00A86262"/>
    <w:rsid w:val="00A8675A"/>
    <w:rsid w:val="00A87282"/>
    <w:rsid w:val="00A879AA"/>
    <w:rsid w:val="00A9051C"/>
    <w:rsid w:val="00A90C66"/>
    <w:rsid w:val="00A91C2B"/>
    <w:rsid w:val="00A91E9D"/>
    <w:rsid w:val="00A932F0"/>
    <w:rsid w:val="00A9366E"/>
    <w:rsid w:val="00A9379A"/>
    <w:rsid w:val="00A944BC"/>
    <w:rsid w:val="00A94796"/>
    <w:rsid w:val="00A94D48"/>
    <w:rsid w:val="00A94FCA"/>
    <w:rsid w:val="00A95DFD"/>
    <w:rsid w:val="00A96590"/>
    <w:rsid w:val="00A96A99"/>
    <w:rsid w:val="00A97556"/>
    <w:rsid w:val="00A975FF"/>
    <w:rsid w:val="00A97888"/>
    <w:rsid w:val="00A97AA6"/>
    <w:rsid w:val="00A97B34"/>
    <w:rsid w:val="00A97F86"/>
    <w:rsid w:val="00AA0540"/>
    <w:rsid w:val="00AA0B4D"/>
    <w:rsid w:val="00AA0B80"/>
    <w:rsid w:val="00AA1E0D"/>
    <w:rsid w:val="00AA313B"/>
    <w:rsid w:val="00AA4036"/>
    <w:rsid w:val="00AA463A"/>
    <w:rsid w:val="00AA50E3"/>
    <w:rsid w:val="00AA560C"/>
    <w:rsid w:val="00AA5709"/>
    <w:rsid w:val="00AA612C"/>
    <w:rsid w:val="00AA6BE0"/>
    <w:rsid w:val="00AA6D93"/>
    <w:rsid w:val="00AA7BA7"/>
    <w:rsid w:val="00AA7FAB"/>
    <w:rsid w:val="00AB1603"/>
    <w:rsid w:val="00AB1B6B"/>
    <w:rsid w:val="00AB2102"/>
    <w:rsid w:val="00AB217E"/>
    <w:rsid w:val="00AB2AF3"/>
    <w:rsid w:val="00AB2CCB"/>
    <w:rsid w:val="00AB300F"/>
    <w:rsid w:val="00AB31C1"/>
    <w:rsid w:val="00AB3410"/>
    <w:rsid w:val="00AB4A57"/>
    <w:rsid w:val="00AB4C1E"/>
    <w:rsid w:val="00AB5ECB"/>
    <w:rsid w:val="00AB62F3"/>
    <w:rsid w:val="00AB6938"/>
    <w:rsid w:val="00AC0AF7"/>
    <w:rsid w:val="00AC1F7D"/>
    <w:rsid w:val="00AC22AD"/>
    <w:rsid w:val="00AC32F0"/>
    <w:rsid w:val="00AC3387"/>
    <w:rsid w:val="00AC42BF"/>
    <w:rsid w:val="00AC4314"/>
    <w:rsid w:val="00AC436E"/>
    <w:rsid w:val="00AC4554"/>
    <w:rsid w:val="00AC4A53"/>
    <w:rsid w:val="00AC5018"/>
    <w:rsid w:val="00AC5901"/>
    <w:rsid w:val="00AC5940"/>
    <w:rsid w:val="00AC6163"/>
    <w:rsid w:val="00AC63A1"/>
    <w:rsid w:val="00AC7671"/>
    <w:rsid w:val="00AD091D"/>
    <w:rsid w:val="00AD1B61"/>
    <w:rsid w:val="00AD2AC4"/>
    <w:rsid w:val="00AD2DC9"/>
    <w:rsid w:val="00AD35DA"/>
    <w:rsid w:val="00AD3691"/>
    <w:rsid w:val="00AD48B7"/>
    <w:rsid w:val="00AD4A09"/>
    <w:rsid w:val="00AD53CE"/>
    <w:rsid w:val="00AD5E1F"/>
    <w:rsid w:val="00AD79A0"/>
    <w:rsid w:val="00AD79CB"/>
    <w:rsid w:val="00AE0427"/>
    <w:rsid w:val="00AE093C"/>
    <w:rsid w:val="00AE1E20"/>
    <w:rsid w:val="00AE1E43"/>
    <w:rsid w:val="00AE2043"/>
    <w:rsid w:val="00AE2495"/>
    <w:rsid w:val="00AE32F4"/>
    <w:rsid w:val="00AE4241"/>
    <w:rsid w:val="00AE4261"/>
    <w:rsid w:val="00AE4F86"/>
    <w:rsid w:val="00AE540A"/>
    <w:rsid w:val="00AE5846"/>
    <w:rsid w:val="00AE58C6"/>
    <w:rsid w:val="00AE5B34"/>
    <w:rsid w:val="00AE5BF1"/>
    <w:rsid w:val="00AE690A"/>
    <w:rsid w:val="00AE69B6"/>
    <w:rsid w:val="00AE6ACA"/>
    <w:rsid w:val="00AE7B49"/>
    <w:rsid w:val="00AE7C6B"/>
    <w:rsid w:val="00AF0502"/>
    <w:rsid w:val="00AF0A6D"/>
    <w:rsid w:val="00AF11D4"/>
    <w:rsid w:val="00AF14AA"/>
    <w:rsid w:val="00AF22C9"/>
    <w:rsid w:val="00AF2E05"/>
    <w:rsid w:val="00AF4200"/>
    <w:rsid w:val="00AF5346"/>
    <w:rsid w:val="00AF5A11"/>
    <w:rsid w:val="00AF642A"/>
    <w:rsid w:val="00AF64DB"/>
    <w:rsid w:val="00AF7441"/>
    <w:rsid w:val="00B00FEB"/>
    <w:rsid w:val="00B02296"/>
    <w:rsid w:val="00B025B0"/>
    <w:rsid w:val="00B034E9"/>
    <w:rsid w:val="00B03BD5"/>
    <w:rsid w:val="00B04258"/>
    <w:rsid w:val="00B042DF"/>
    <w:rsid w:val="00B04337"/>
    <w:rsid w:val="00B07280"/>
    <w:rsid w:val="00B07481"/>
    <w:rsid w:val="00B07CC3"/>
    <w:rsid w:val="00B10407"/>
    <w:rsid w:val="00B10DDF"/>
    <w:rsid w:val="00B1170B"/>
    <w:rsid w:val="00B11950"/>
    <w:rsid w:val="00B13063"/>
    <w:rsid w:val="00B13955"/>
    <w:rsid w:val="00B145CD"/>
    <w:rsid w:val="00B1542C"/>
    <w:rsid w:val="00B160B0"/>
    <w:rsid w:val="00B1656B"/>
    <w:rsid w:val="00B16F48"/>
    <w:rsid w:val="00B170F7"/>
    <w:rsid w:val="00B17D43"/>
    <w:rsid w:val="00B17D9A"/>
    <w:rsid w:val="00B17DCD"/>
    <w:rsid w:val="00B21A82"/>
    <w:rsid w:val="00B22997"/>
    <w:rsid w:val="00B22C30"/>
    <w:rsid w:val="00B22F8F"/>
    <w:rsid w:val="00B23CBD"/>
    <w:rsid w:val="00B2474C"/>
    <w:rsid w:val="00B24EB3"/>
    <w:rsid w:val="00B25756"/>
    <w:rsid w:val="00B259AD"/>
    <w:rsid w:val="00B25F32"/>
    <w:rsid w:val="00B2629E"/>
    <w:rsid w:val="00B26EBE"/>
    <w:rsid w:val="00B27027"/>
    <w:rsid w:val="00B30CDB"/>
    <w:rsid w:val="00B328EA"/>
    <w:rsid w:val="00B32B30"/>
    <w:rsid w:val="00B32D42"/>
    <w:rsid w:val="00B32ED0"/>
    <w:rsid w:val="00B3418D"/>
    <w:rsid w:val="00B349D2"/>
    <w:rsid w:val="00B34B20"/>
    <w:rsid w:val="00B37D1C"/>
    <w:rsid w:val="00B406F0"/>
    <w:rsid w:val="00B41926"/>
    <w:rsid w:val="00B41C8D"/>
    <w:rsid w:val="00B42001"/>
    <w:rsid w:val="00B43B1C"/>
    <w:rsid w:val="00B43F56"/>
    <w:rsid w:val="00B44B62"/>
    <w:rsid w:val="00B45914"/>
    <w:rsid w:val="00B477E1"/>
    <w:rsid w:val="00B514C0"/>
    <w:rsid w:val="00B51D55"/>
    <w:rsid w:val="00B52EBE"/>
    <w:rsid w:val="00B53162"/>
    <w:rsid w:val="00B53ADB"/>
    <w:rsid w:val="00B55AD6"/>
    <w:rsid w:val="00B56930"/>
    <w:rsid w:val="00B604C3"/>
    <w:rsid w:val="00B608EF"/>
    <w:rsid w:val="00B61450"/>
    <w:rsid w:val="00B624A0"/>
    <w:rsid w:val="00B624A3"/>
    <w:rsid w:val="00B62701"/>
    <w:rsid w:val="00B648D7"/>
    <w:rsid w:val="00B65639"/>
    <w:rsid w:val="00B66B7F"/>
    <w:rsid w:val="00B678CD"/>
    <w:rsid w:val="00B67A79"/>
    <w:rsid w:val="00B701C2"/>
    <w:rsid w:val="00B71095"/>
    <w:rsid w:val="00B71B51"/>
    <w:rsid w:val="00B73245"/>
    <w:rsid w:val="00B74005"/>
    <w:rsid w:val="00B742E4"/>
    <w:rsid w:val="00B74604"/>
    <w:rsid w:val="00B74DBE"/>
    <w:rsid w:val="00B7527C"/>
    <w:rsid w:val="00B75FF9"/>
    <w:rsid w:val="00B76F51"/>
    <w:rsid w:val="00B77062"/>
    <w:rsid w:val="00B77159"/>
    <w:rsid w:val="00B80A44"/>
    <w:rsid w:val="00B80AEE"/>
    <w:rsid w:val="00B80EF5"/>
    <w:rsid w:val="00B81067"/>
    <w:rsid w:val="00B81496"/>
    <w:rsid w:val="00B81E7A"/>
    <w:rsid w:val="00B83737"/>
    <w:rsid w:val="00B83B29"/>
    <w:rsid w:val="00B848A2"/>
    <w:rsid w:val="00B84BB8"/>
    <w:rsid w:val="00B853AA"/>
    <w:rsid w:val="00B8551B"/>
    <w:rsid w:val="00B85A94"/>
    <w:rsid w:val="00B85C98"/>
    <w:rsid w:val="00B86EB8"/>
    <w:rsid w:val="00B86EE5"/>
    <w:rsid w:val="00B910A8"/>
    <w:rsid w:val="00B910B1"/>
    <w:rsid w:val="00B91110"/>
    <w:rsid w:val="00B913AA"/>
    <w:rsid w:val="00B91A21"/>
    <w:rsid w:val="00B91C09"/>
    <w:rsid w:val="00B9206E"/>
    <w:rsid w:val="00B933BA"/>
    <w:rsid w:val="00B9362B"/>
    <w:rsid w:val="00B943A0"/>
    <w:rsid w:val="00B955EE"/>
    <w:rsid w:val="00B95BF8"/>
    <w:rsid w:val="00B95D4B"/>
    <w:rsid w:val="00B978BF"/>
    <w:rsid w:val="00B97E07"/>
    <w:rsid w:val="00B97EA9"/>
    <w:rsid w:val="00BA3D9A"/>
    <w:rsid w:val="00BA3DBA"/>
    <w:rsid w:val="00BA46FE"/>
    <w:rsid w:val="00BA4E1F"/>
    <w:rsid w:val="00BA5065"/>
    <w:rsid w:val="00BA5426"/>
    <w:rsid w:val="00BA5A3A"/>
    <w:rsid w:val="00BA6B8C"/>
    <w:rsid w:val="00BA7D0E"/>
    <w:rsid w:val="00BB1AAF"/>
    <w:rsid w:val="00BB1FF9"/>
    <w:rsid w:val="00BB203E"/>
    <w:rsid w:val="00BB40E5"/>
    <w:rsid w:val="00BB5A80"/>
    <w:rsid w:val="00BB65AE"/>
    <w:rsid w:val="00BB7DAB"/>
    <w:rsid w:val="00BB7FDF"/>
    <w:rsid w:val="00BC01E6"/>
    <w:rsid w:val="00BC02AA"/>
    <w:rsid w:val="00BC048D"/>
    <w:rsid w:val="00BC09D4"/>
    <w:rsid w:val="00BC0B7A"/>
    <w:rsid w:val="00BC0E71"/>
    <w:rsid w:val="00BC16D6"/>
    <w:rsid w:val="00BC2390"/>
    <w:rsid w:val="00BC3162"/>
    <w:rsid w:val="00BC5462"/>
    <w:rsid w:val="00BC5F40"/>
    <w:rsid w:val="00BC6545"/>
    <w:rsid w:val="00BC6855"/>
    <w:rsid w:val="00BC763B"/>
    <w:rsid w:val="00BC7EA2"/>
    <w:rsid w:val="00BD06A0"/>
    <w:rsid w:val="00BD0D9F"/>
    <w:rsid w:val="00BD0F53"/>
    <w:rsid w:val="00BD188D"/>
    <w:rsid w:val="00BD22DA"/>
    <w:rsid w:val="00BD343A"/>
    <w:rsid w:val="00BD3712"/>
    <w:rsid w:val="00BD42CD"/>
    <w:rsid w:val="00BD4F24"/>
    <w:rsid w:val="00BD4F9F"/>
    <w:rsid w:val="00BD5B92"/>
    <w:rsid w:val="00BD7309"/>
    <w:rsid w:val="00BD7E02"/>
    <w:rsid w:val="00BE0363"/>
    <w:rsid w:val="00BE045B"/>
    <w:rsid w:val="00BE0923"/>
    <w:rsid w:val="00BE0E87"/>
    <w:rsid w:val="00BE0EC9"/>
    <w:rsid w:val="00BE10D2"/>
    <w:rsid w:val="00BE1CDF"/>
    <w:rsid w:val="00BE21C9"/>
    <w:rsid w:val="00BE3EFB"/>
    <w:rsid w:val="00BE43A4"/>
    <w:rsid w:val="00BE4409"/>
    <w:rsid w:val="00BE5946"/>
    <w:rsid w:val="00BE672C"/>
    <w:rsid w:val="00BE776E"/>
    <w:rsid w:val="00BE77C4"/>
    <w:rsid w:val="00BF04BD"/>
    <w:rsid w:val="00BF06DC"/>
    <w:rsid w:val="00BF0705"/>
    <w:rsid w:val="00BF0C2E"/>
    <w:rsid w:val="00BF13EB"/>
    <w:rsid w:val="00BF23B9"/>
    <w:rsid w:val="00BF2474"/>
    <w:rsid w:val="00BF2B33"/>
    <w:rsid w:val="00BF2DC1"/>
    <w:rsid w:val="00BF391B"/>
    <w:rsid w:val="00BF436C"/>
    <w:rsid w:val="00BF45A7"/>
    <w:rsid w:val="00BF4D5B"/>
    <w:rsid w:val="00BF5C18"/>
    <w:rsid w:val="00BF60A5"/>
    <w:rsid w:val="00BF66EA"/>
    <w:rsid w:val="00BF72B2"/>
    <w:rsid w:val="00C00C73"/>
    <w:rsid w:val="00C020FC"/>
    <w:rsid w:val="00C03525"/>
    <w:rsid w:val="00C03EE7"/>
    <w:rsid w:val="00C05551"/>
    <w:rsid w:val="00C0632D"/>
    <w:rsid w:val="00C065D5"/>
    <w:rsid w:val="00C06A43"/>
    <w:rsid w:val="00C06DC6"/>
    <w:rsid w:val="00C07A4B"/>
    <w:rsid w:val="00C1076A"/>
    <w:rsid w:val="00C10955"/>
    <w:rsid w:val="00C11590"/>
    <w:rsid w:val="00C125C7"/>
    <w:rsid w:val="00C12E6A"/>
    <w:rsid w:val="00C13B39"/>
    <w:rsid w:val="00C143A5"/>
    <w:rsid w:val="00C16908"/>
    <w:rsid w:val="00C1795D"/>
    <w:rsid w:val="00C17EB3"/>
    <w:rsid w:val="00C17FC7"/>
    <w:rsid w:val="00C20C17"/>
    <w:rsid w:val="00C21CD8"/>
    <w:rsid w:val="00C21DC5"/>
    <w:rsid w:val="00C22EA8"/>
    <w:rsid w:val="00C2300B"/>
    <w:rsid w:val="00C23EDB"/>
    <w:rsid w:val="00C24308"/>
    <w:rsid w:val="00C243D6"/>
    <w:rsid w:val="00C24905"/>
    <w:rsid w:val="00C24B7B"/>
    <w:rsid w:val="00C25701"/>
    <w:rsid w:val="00C259F3"/>
    <w:rsid w:val="00C25D43"/>
    <w:rsid w:val="00C25E7A"/>
    <w:rsid w:val="00C27700"/>
    <w:rsid w:val="00C30E69"/>
    <w:rsid w:val="00C31C16"/>
    <w:rsid w:val="00C320AD"/>
    <w:rsid w:val="00C328A3"/>
    <w:rsid w:val="00C32B87"/>
    <w:rsid w:val="00C33528"/>
    <w:rsid w:val="00C33B32"/>
    <w:rsid w:val="00C33BBF"/>
    <w:rsid w:val="00C350CF"/>
    <w:rsid w:val="00C363A0"/>
    <w:rsid w:val="00C36F22"/>
    <w:rsid w:val="00C37006"/>
    <w:rsid w:val="00C372C4"/>
    <w:rsid w:val="00C37707"/>
    <w:rsid w:val="00C37AAA"/>
    <w:rsid w:val="00C37E70"/>
    <w:rsid w:val="00C402E9"/>
    <w:rsid w:val="00C420DC"/>
    <w:rsid w:val="00C421C7"/>
    <w:rsid w:val="00C4223F"/>
    <w:rsid w:val="00C448DB"/>
    <w:rsid w:val="00C44CBC"/>
    <w:rsid w:val="00C44CCF"/>
    <w:rsid w:val="00C4594A"/>
    <w:rsid w:val="00C45B6F"/>
    <w:rsid w:val="00C45F52"/>
    <w:rsid w:val="00C4648B"/>
    <w:rsid w:val="00C46944"/>
    <w:rsid w:val="00C46990"/>
    <w:rsid w:val="00C46A39"/>
    <w:rsid w:val="00C46BEC"/>
    <w:rsid w:val="00C46CA0"/>
    <w:rsid w:val="00C474B7"/>
    <w:rsid w:val="00C500D1"/>
    <w:rsid w:val="00C51822"/>
    <w:rsid w:val="00C51BCA"/>
    <w:rsid w:val="00C51DDE"/>
    <w:rsid w:val="00C527D0"/>
    <w:rsid w:val="00C532B7"/>
    <w:rsid w:val="00C537B1"/>
    <w:rsid w:val="00C53C77"/>
    <w:rsid w:val="00C53F05"/>
    <w:rsid w:val="00C545C7"/>
    <w:rsid w:val="00C54DEA"/>
    <w:rsid w:val="00C561F7"/>
    <w:rsid w:val="00C562FB"/>
    <w:rsid w:val="00C5684B"/>
    <w:rsid w:val="00C60025"/>
    <w:rsid w:val="00C6418F"/>
    <w:rsid w:val="00C65F91"/>
    <w:rsid w:val="00C71144"/>
    <w:rsid w:val="00C711F1"/>
    <w:rsid w:val="00C71ED3"/>
    <w:rsid w:val="00C72C6C"/>
    <w:rsid w:val="00C73845"/>
    <w:rsid w:val="00C73CAA"/>
    <w:rsid w:val="00C74026"/>
    <w:rsid w:val="00C74DCF"/>
    <w:rsid w:val="00C75850"/>
    <w:rsid w:val="00C77B06"/>
    <w:rsid w:val="00C80223"/>
    <w:rsid w:val="00C803CB"/>
    <w:rsid w:val="00C80434"/>
    <w:rsid w:val="00C80626"/>
    <w:rsid w:val="00C81304"/>
    <w:rsid w:val="00C81442"/>
    <w:rsid w:val="00C82476"/>
    <w:rsid w:val="00C83269"/>
    <w:rsid w:val="00C8342B"/>
    <w:rsid w:val="00C83670"/>
    <w:rsid w:val="00C86351"/>
    <w:rsid w:val="00C875AF"/>
    <w:rsid w:val="00C9036A"/>
    <w:rsid w:val="00C91907"/>
    <w:rsid w:val="00C93269"/>
    <w:rsid w:val="00C960ED"/>
    <w:rsid w:val="00C96AB0"/>
    <w:rsid w:val="00C96D92"/>
    <w:rsid w:val="00C9702D"/>
    <w:rsid w:val="00CA01BA"/>
    <w:rsid w:val="00CA0740"/>
    <w:rsid w:val="00CA2EC8"/>
    <w:rsid w:val="00CA2F26"/>
    <w:rsid w:val="00CA2F57"/>
    <w:rsid w:val="00CA3872"/>
    <w:rsid w:val="00CA42D7"/>
    <w:rsid w:val="00CA4536"/>
    <w:rsid w:val="00CA4CFB"/>
    <w:rsid w:val="00CA58BA"/>
    <w:rsid w:val="00CA68F8"/>
    <w:rsid w:val="00CA79C5"/>
    <w:rsid w:val="00CA7B94"/>
    <w:rsid w:val="00CB08A3"/>
    <w:rsid w:val="00CB0CEE"/>
    <w:rsid w:val="00CB1CD7"/>
    <w:rsid w:val="00CB23A7"/>
    <w:rsid w:val="00CB2413"/>
    <w:rsid w:val="00CB24E7"/>
    <w:rsid w:val="00CB2C28"/>
    <w:rsid w:val="00CB5B92"/>
    <w:rsid w:val="00CB66A1"/>
    <w:rsid w:val="00CB671E"/>
    <w:rsid w:val="00CB7563"/>
    <w:rsid w:val="00CC024F"/>
    <w:rsid w:val="00CC05B0"/>
    <w:rsid w:val="00CC066C"/>
    <w:rsid w:val="00CC12FC"/>
    <w:rsid w:val="00CC17BD"/>
    <w:rsid w:val="00CC1F92"/>
    <w:rsid w:val="00CC263A"/>
    <w:rsid w:val="00CC6D93"/>
    <w:rsid w:val="00CC6FF7"/>
    <w:rsid w:val="00CC7FAF"/>
    <w:rsid w:val="00CD0B32"/>
    <w:rsid w:val="00CD1322"/>
    <w:rsid w:val="00CD1AF9"/>
    <w:rsid w:val="00CD2D52"/>
    <w:rsid w:val="00CD33F6"/>
    <w:rsid w:val="00CD361C"/>
    <w:rsid w:val="00CD4C3C"/>
    <w:rsid w:val="00CD4D47"/>
    <w:rsid w:val="00CD5139"/>
    <w:rsid w:val="00CD57D9"/>
    <w:rsid w:val="00CD5C77"/>
    <w:rsid w:val="00CD64E5"/>
    <w:rsid w:val="00CD6DDE"/>
    <w:rsid w:val="00CD73B3"/>
    <w:rsid w:val="00CE029E"/>
    <w:rsid w:val="00CE088C"/>
    <w:rsid w:val="00CE11F7"/>
    <w:rsid w:val="00CE2038"/>
    <w:rsid w:val="00CE26E1"/>
    <w:rsid w:val="00CE2A50"/>
    <w:rsid w:val="00CE3003"/>
    <w:rsid w:val="00CE360B"/>
    <w:rsid w:val="00CE373D"/>
    <w:rsid w:val="00CE3D53"/>
    <w:rsid w:val="00CE4472"/>
    <w:rsid w:val="00CE576D"/>
    <w:rsid w:val="00CE688B"/>
    <w:rsid w:val="00CE78E6"/>
    <w:rsid w:val="00CE7A7B"/>
    <w:rsid w:val="00CE7FC3"/>
    <w:rsid w:val="00CF1346"/>
    <w:rsid w:val="00CF1618"/>
    <w:rsid w:val="00CF21A2"/>
    <w:rsid w:val="00CF2999"/>
    <w:rsid w:val="00CF2B71"/>
    <w:rsid w:val="00CF2C8C"/>
    <w:rsid w:val="00CF3298"/>
    <w:rsid w:val="00CF4461"/>
    <w:rsid w:val="00CF4D41"/>
    <w:rsid w:val="00CF5186"/>
    <w:rsid w:val="00CF5A55"/>
    <w:rsid w:val="00CF5F75"/>
    <w:rsid w:val="00CF61BD"/>
    <w:rsid w:val="00CF7223"/>
    <w:rsid w:val="00CF73BC"/>
    <w:rsid w:val="00CF7D8D"/>
    <w:rsid w:val="00D00081"/>
    <w:rsid w:val="00D01068"/>
    <w:rsid w:val="00D01679"/>
    <w:rsid w:val="00D029FD"/>
    <w:rsid w:val="00D03268"/>
    <w:rsid w:val="00D03800"/>
    <w:rsid w:val="00D05025"/>
    <w:rsid w:val="00D05084"/>
    <w:rsid w:val="00D0518D"/>
    <w:rsid w:val="00D05908"/>
    <w:rsid w:val="00D059EA"/>
    <w:rsid w:val="00D077EE"/>
    <w:rsid w:val="00D07C87"/>
    <w:rsid w:val="00D10EF7"/>
    <w:rsid w:val="00D11274"/>
    <w:rsid w:val="00D1233C"/>
    <w:rsid w:val="00D125C6"/>
    <w:rsid w:val="00D13613"/>
    <w:rsid w:val="00D13A91"/>
    <w:rsid w:val="00D13C7F"/>
    <w:rsid w:val="00D14143"/>
    <w:rsid w:val="00D14802"/>
    <w:rsid w:val="00D15938"/>
    <w:rsid w:val="00D1679C"/>
    <w:rsid w:val="00D170F7"/>
    <w:rsid w:val="00D1782D"/>
    <w:rsid w:val="00D17FD9"/>
    <w:rsid w:val="00D20BA3"/>
    <w:rsid w:val="00D22C3D"/>
    <w:rsid w:val="00D22CB5"/>
    <w:rsid w:val="00D23062"/>
    <w:rsid w:val="00D23A0B"/>
    <w:rsid w:val="00D24149"/>
    <w:rsid w:val="00D24F27"/>
    <w:rsid w:val="00D264D2"/>
    <w:rsid w:val="00D266D2"/>
    <w:rsid w:val="00D31318"/>
    <w:rsid w:val="00D31F5D"/>
    <w:rsid w:val="00D322D2"/>
    <w:rsid w:val="00D325CA"/>
    <w:rsid w:val="00D32659"/>
    <w:rsid w:val="00D32971"/>
    <w:rsid w:val="00D3314C"/>
    <w:rsid w:val="00D331AA"/>
    <w:rsid w:val="00D33497"/>
    <w:rsid w:val="00D33E01"/>
    <w:rsid w:val="00D3420B"/>
    <w:rsid w:val="00D3444F"/>
    <w:rsid w:val="00D3483D"/>
    <w:rsid w:val="00D3487A"/>
    <w:rsid w:val="00D34BD3"/>
    <w:rsid w:val="00D35D95"/>
    <w:rsid w:val="00D37510"/>
    <w:rsid w:val="00D37A8F"/>
    <w:rsid w:val="00D37DC2"/>
    <w:rsid w:val="00D41554"/>
    <w:rsid w:val="00D41645"/>
    <w:rsid w:val="00D41948"/>
    <w:rsid w:val="00D42878"/>
    <w:rsid w:val="00D42EB2"/>
    <w:rsid w:val="00D43FDB"/>
    <w:rsid w:val="00D44108"/>
    <w:rsid w:val="00D454BC"/>
    <w:rsid w:val="00D459B6"/>
    <w:rsid w:val="00D46251"/>
    <w:rsid w:val="00D473C8"/>
    <w:rsid w:val="00D478D8"/>
    <w:rsid w:val="00D47F64"/>
    <w:rsid w:val="00D500FB"/>
    <w:rsid w:val="00D504F0"/>
    <w:rsid w:val="00D51C22"/>
    <w:rsid w:val="00D51F71"/>
    <w:rsid w:val="00D5219C"/>
    <w:rsid w:val="00D526D4"/>
    <w:rsid w:val="00D5294E"/>
    <w:rsid w:val="00D52BB3"/>
    <w:rsid w:val="00D52E42"/>
    <w:rsid w:val="00D53600"/>
    <w:rsid w:val="00D53C09"/>
    <w:rsid w:val="00D53E2D"/>
    <w:rsid w:val="00D55329"/>
    <w:rsid w:val="00D559BA"/>
    <w:rsid w:val="00D5779A"/>
    <w:rsid w:val="00D60C7C"/>
    <w:rsid w:val="00D613AB"/>
    <w:rsid w:val="00D623AD"/>
    <w:rsid w:val="00D627CF"/>
    <w:rsid w:val="00D634DD"/>
    <w:rsid w:val="00D63C89"/>
    <w:rsid w:val="00D63D32"/>
    <w:rsid w:val="00D643E1"/>
    <w:rsid w:val="00D6457B"/>
    <w:rsid w:val="00D64A0F"/>
    <w:rsid w:val="00D65BED"/>
    <w:rsid w:val="00D662FA"/>
    <w:rsid w:val="00D66380"/>
    <w:rsid w:val="00D663F7"/>
    <w:rsid w:val="00D671CB"/>
    <w:rsid w:val="00D6724A"/>
    <w:rsid w:val="00D710E1"/>
    <w:rsid w:val="00D7236B"/>
    <w:rsid w:val="00D72F65"/>
    <w:rsid w:val="00D730FC"/>
    <w:rsid w:val="00D7323F"/>
    <w:rsid w:val="00D734D9"/>
    <w:rsid w:val="00D74D21"/>
    <w:rsid w:val="00D74EBA"/>
    <w:rsid w:val="00D75D90"/>
    <w:rsid w:val="00D764B9"/>
    <w:rsid w:val="00D765D4"/>
    <w:rsid w:val="00D7683D"/>
    <w:rsid w:val="00D77196"/>
    <w:rsid w:val="00D80A92"/>
    <w:rsid w:val="00D81457"/>
    <w:rsid w:val="00D8242B"/>
    <w:rsid w:val="00D83079"/>
    <w:rsid w:val="00D844DC"/>
    <w:rsid w:val="00D845A4"/>
    <w:rsid w:val="00D84B00"/>
    <w:rsid w:val="00D8557C"/>
    <w:rsid w:val="00D8591F"/>
    <w:rsid w:val="00D85E9E"/>
    <w:rsid w:val="00D86103"/>
    <w:rsid w:val="00D86152"/>
    <w:rsid w:val="00D8675E"/>
    <w:rsid w:val="00D8783D"/>
    <w:rsid w:val="00D878C6"/>
    <w:rsid w:val="00D878FC"/>
    <w:rsid w:val="00D903F2"/>
    <w:rsid w:val="00D90755"/>
    <w:rsid w:val="00D9089F"/>
    <w:rsid w:val="00D90AE7"/>
    <w:rsid w:val="00D90C20"/>
    <w:rsid w:val="00D91422"/>
    <w:rsid w:val="00D91872"/>
    <w:rsid w:val="00D91B7E"/>
    <w:rsid w:val="00D933E3"/>
    <w:rsid w:val="00D93598"/>
    <w:rsid w:val="00D9372B"/>
    <w:rsid w:val="00D938B8"/>
    <w:rsid w:val="00D93D22"/>
    <w:rsid w:val="00D93ED5"/>
    <w:rsid w:val="00D940BA"/>
    <w:rsid w:val="00D955ED"/>
    <w:rsid w:val="00D96244"/>
    <w:rsid w:val="00D9785E"/>
    <w:rsid w:val="00D97CB0"/>
    <w:rsid w:val="00D97DCF"/>
    <w:rsid w:val="00DA0E2C"/>
    <w:rsid w:val="00DA1554"/>
    <w:rsid w:val="00DA199B"/>
    <w:rsid w:val="00DA37E5"/>
    <w:rsid w:val="00DA38E0"/>
    <w:rsid w:val="00DA4D6A"/>
    <w:rsid w:val="00DA699D"/>
    <w:rsid w:val="00DA69B6"/>
    <w:rsid w:val="00DA744A"/>
    <w:rsid w:val="00DA774D"/>
    <w:rsid w:val="00DB01B6"/>
    <w:rsid w:val="00DB1171"/>
    <w:rsid w:val="00DB1912"/>
    <w:rsid w:val="00DB2188"/>
    <w:rsid w:val="00DB2564"/>
    <w:rsid w:val="00DB2957"/>
    <w:rsid w:val="00DB3705"/>
    <w:rsid w:val="00DB3916"/>
    <w:rsid w:val="00DB3C4E"/>
    <w:rsid w:val="00DB4913"/>
    <w:rsid w:val="00DB55FE"/>
    <w:rsid w:val="00DB6C27"/>
    <w:rsid w:val="00DB6C43"/>
    <w:rsid w:val="00DB706B"/>
    <w:rsid w:val="00DB74BC"/>
    <w:rsid w:val="00DB769B"/>
    <w:rsid w:val="00DB7CB9"/>
    <w:rsid w:val="00DB7E8D"/>
    <w:rsid w:val="00DC0B48"/>
    <w:rsid w:val="00DC1058"/>
    <w:rsid w:val="00DC1522"/>
    <w:rsid w:val="00DC1660"/>
    <w:rsid w:val="00DC230E"/>
    <w:rsid w:val="00DC3C27"/>
    <w:rsid w:val="00DC3CDF"/>
    <w:rsid w:val="00DC4074"/>
    <w:rsid w:val="00DC40B3"/>
    <w:rsid w:val="00DC417C"/>
    <w:rsid w:val="00DC41A7"/>
    <w:rsid w:val="00DC4C6B"/>
    <w:rsid w:val="00DC578B"/>
    <w:rsid w:val="00DC6D16"/>
    <w:rsid w:val="00DC7232"/>
    <w:rsid w:val="00DC75C7"/>
    <w:rsid w:val="00DC786D"/>
    <w:rsid w:val="00DC7ED4"/>
    <w:rsid w:val="00DD068A"/>
    <w:rsid w:val="00DD0AFE"/>
    <w:rsid w:val="00DD0C4F"/>
    <w:rsid w:val="00DD1C9E"/>
    <w:rsid w:val="00DD1DE8"/>
    <w:rsid w:val="00DD1F49"/>
    <w:rsid w:val="00DD270D"/>
    <w:rsid w:val="00DD3C42"/>
    <w:rsid w:val="00DD3D43"/>
    <w:rsid w:val="00DD3FBD"/>
    <w:rsid w:val="00DD45B4"/>
    <w:rsid w:val="00DD4682"/>
    <w:rsid w:val="00DD4BC4"/>
    <w:rsid w:val="00DD605A"/>
    <w:rsid w:val="00DD66C9"/>
    <w:rsid w:val="00DD6F2D"/>
    <w:rsid w:val="00DD7002"/>
    <w:rsid w:val="00DD7175"/>
    <w:rsid w:val="00DD7836"/>
    <w:rsid w:val="00DE0046"/>
    <w:rsid w:val="00DE07EA"/>
    <w:rsid w:val="00DE0EFF"/>
    <w:rsid w:val="00DE2C49"/>
    <w:rsid w:val="00DE2E74"/>
    <w:rsid w:val="00DE3B74"/>
    <w:rsid w:val="00DE41E5"/>
    <w:rsid w:val="00DE47BE"/>
    <w:rsid w:val="00DE7E39"/>
    <w:rsid w:val="00DF0D08"/>
    <w:rsid w:val="00DF1CF9"/>
    <w:rsid w:val="00DF2745"/>
    <w:rsid w:val="00DF274B"/>
    <w:rsid w:val="00DF298F"/>
    <w:rsid w:val="00DF2A84"/>
    <w:rsid w:val="00DF2BE0"/>
    <w:rsid w:val="00DF2BFF"/>
    <w:rsid w:val="00DF2E09"/>
    <w:rsid w:val="00DF3619"/>
    <w:rsid w:val="00DF63C1"/>
    <w:rsid w:val="00DF766E"/>
    <w:rsid w:val="00DF7E37"/>
    <w:rsid w:val="00E0016D"/>
    <w:rsid w:val="00E008ED"/>
    <w:rsid w:val="00E019EF"/>
    <w:rsid w:val="00E01E93"/>
    <w:rsid w:val="00E02367"/>
    <w:rsid w:val="00E02E12"/>
    <w:rsid w:val="00E0323D"/>
    <w:rsid w:val="00E03479"/>
    <w:rsid w:val="00E03566"/>
    <w:rsid w:val="00E039C7"/>
    <w:rsid w:val="00E03D62"/>
    <w:rsid w:val="00E04587"/>
    <w:rsid w:val="00E04D32"/>
    <w:rsid w:val="00E07196"/>
    <w:rsid w:val="00E0DE56"/>
    <w:rsid w:val="00E1033E"/>
    <w:rsid w:val="00E1183D"/>
    <w:rsid w:val="00E12177"/>
    <w:rsid w:val="00E122E1"/>
    <w:rsid w:val="00E136D3"/>
    <w:rsid w:val="00E139DE"/>
    <w:rsid w:val="00E13AE7"/>
    <w:rsid w:val="00E13F99"/>
    <w:rsid w:val="00E1503E"/>
    <w:rsid w:val="00E1592F"/>
    <w:rsid w:val="00E15979"/>
    <w:rsid w:val="00E16259"/>
    <w:rsid w:val="00E16A72"/>
    <w:rsid w:val="00E174EE"/>
    <w:rsid w:val="00E17760"/>
    <w:rsid w:val="00E20BCB"/>
    <w:rsid w:val="00E213EB"/>
    <w:rsid w:val="00E21AD8"/>
    <w:rsid w:val="00E2211B"/>
    <w:rsid w:val="00E225B6"/>
    <w:rsid w:val="00E22EAE"/>
    <w:rsid w:val="00E240EC"/>
    <w:rsid w:val="00E25217"/>
    <w:rsid w:val="00E25996"/>
    <w:rsid w:val="00E275BB"/>
    <w:rsid w:val="00E278EF"/>
    <w:rsid w:val="00E302D8"/>
    <w:rsid w:val="00E30518"/>
    <w:rsid w:val="00E3148D"/>
    <w:rsid w:val="00E31917"/>
    <w:rsid w:val="00E32F45"/>
    <w:rsid w:val="00E3478C"/>
    <w:rsid w:val="00E34914"/>
    <w:rsid w:val="00E34EE2"/>
    <w:rsid w:val="00E35701"/>
    <w:rsid w:val="00E35F3F"/>
    <w:rsid w:val="00E3666F"/>
    <w:rsid w:val="00E36AD0"/>
    <w:rsid w:val="00E36E7F"/>
    <w:rsid w:val="00E36FFF"/>
    <w:rsid w:val="00E37F47"/>
    <w:rsid w:val="00E41B54"/>
    <w:rsid w:val="00E4247C"/>
    <w:rsid w:val="00E43215"/>
    <w:rsid w:val="00E4360D"/>
    <w:rsid w:val="00E43B07"/>
    <w:rsid w:val="00E43EBC"/>
    <w:rsid w:val="00E44099"/>
    <w:rsid w:val="00E4473C"/>
    <w:rsid w:val="00E44FC3"/>
    <w:rsid w:val="00E455E6"/>
    <w:rsid w:val="00E45FCB"/>
    <w:rsid w:val="00E4605C"/>
    <w:rsid w:val="00E46365"/>
    <w:rsid w:val="00E4643A"/>
    <w:rsid w:val="00E474E2"/>
    <w:rsid w:val="00E506E4"/>
    <w:rsid w:val="00E51910"/>
    <w:rsid w:val="00E51C44"/>
    <w:rsid w:val="00E526DA"/>
    <w:rsid w:val="00E529B3"/>
    <w:rsid w:val="00E53186"/>
    <w:rsid w:val="00E53530"/>
    <w:rsid w:val="00E536DE"/>
    <w:rsid w:val="00E5399F"/>
    <w:rsid w:val="00E53B42"/>
    <w:rsid w:val="00E543F4"/>
    <w:rsid w:val="00E54E6A"/>
    <w:rsid w:val="00E55C41"/>
    <w:rsid w:val="00E56C2C"/>
    <w:rsid w:val="00E57903"/>
    <w:rsid w:val="00E57DA5"/>
    <w:rsid w:val="00E617B5"/>
    <w:rsid w:val="00E62A2C"/>
    <w:rsid w:val="00E6311C"/>
    <w:rsid w:val="00E641A6"/>
    <w:rsid w:val="00E654C5"/>
    <w:rsid w:val="00E659BC"/>
    <w:rsid w:val="00E66235"/>
    <w:rsid w:val="00E6774E"/>
    <w:rsid w:val="00E677AC"/>
    <w:rsid w:val="00E701A9"/>
    <w:rsid w:val="00E70FB2"/>
    <w:rsid w:val="00E72EAE"/>
    <w:rsid w:val="00E736F8"/>
    <w:rsid w:val="00E7486C"/>
    <w:rsid w:val="00E76E70"/>
    <w:rsid w:val="00E814D6"/>
    <w:rsid w:val="00E824C7"/>
    <w:rsid w:val="00E83A12"/>
    <w:rsid w:val="00E83BD0"/>
    <w:rsid w:val="00E83D81"/>
    <w:rsid w:val="00E84C9E"/>
    <w:rsid w:val="00E853C9"/>
    <w:rsid w:val="00E859CE"/>
    <w:rsid w:val="00E86603"/>
    <w:rsid w:val="00E86F77"/>
    <w:rsid w:val="00E87449"/>
    <w:rsid w:val="00E87A8D"/>
    <w:rsid w:val="00E90863"/>
    <w:rsid w:val="00E90F75"/>
    <w:rsid w:val="00E91171"/>
    <w:rsid w:val="00E91DE8"/>
    <w:rsid w:val="00E92783"/>
    <w:rsid w:val="00E93352"/>
    <w:rsid w:val="00E936D5"/>
    <w:rsid w:val="00E943CE"/>
    <w:rsid w:val="00E9552E"/>
    <w:rsid w:val="00E95ADA"/>
    <w:rsid w:val="00E95F8B"/>
    <w:rsid w:val="00E960E8"/>
    <w:rsid w:val="00E96293"/>
    <w:rsid w:val="00E97176"/>
    <w:rsid w:val="00E97357"/>
    <w:rsid w:val="00E97AA2"/>
    <w:rsid w:val="00EA1CD2"/>
    <w:rsid w:val="00EA2908"/>
    <w:rsid w:val="00EA352E"/>
    <w:rsid w:val="00EA50D2"/>
    <w:rsid w:val="00EA5222"/>
    <w:rsid w:val="00EA6153"/>
    <w:rsid w:val="00EB032D"/>
    <w:rsid w:val="00EB0B0B"/>
    <w:rsid w:val="00EB0B73"/>
    <w:rsid w:val="00EB0D07"/>
    <w:rsid w:val="00EB0E8C"/>
    <w:rsid w:val="00EB1315"/>
    <w:rsid w:val="00EB1A46"/>
    <w:rsid w:val="00EB20C5"/>
    <w:rsid w:val="00EB36B9"/>
    <w:rsid w:val="00EB49A2"/>
    <w:rsid w:val="00EB5F19"/>
    <w:rsid w:val="00EB65ED"/>
    <w:rsid w:val="00EB7108"/>
    <w:rsid w:val="00EC09B1"/>
    <w:rsid w:val="00EC1CB2"/>
    <w:rsid w:val="00EC32C2"/>
    <w:rsid w:val="00EC51E9"/>
    <w:rsid w:val="00EC5BF4"/>
    <w:rsid w:val="00EC5CC1"/>
    <w:rsid w:val="00EC64C4"/>
    <w:rsid w:val="00EC75BF"/>
    <w:rsid w:val="00EC7B11"/>
    <w:rsid w:val="00ED0C91"/>
    <w:rsid w:val="00ED116D"/>
    <w:rsid w:val="00ED1381"/>
    <w:rsid w:val="00ED15B2"/>
    <w:rsid w:val="00ED1D12"/>
    <w:rsid w:val="00ED2093"/>
    <w:rsid w:val="00ED29C6"/>
    <w:rsid w:val="00ED2A9E"/>
    <w:rsid w:val="00ED3559"/>
    <w:rsid w:val="00ED36C9"/>
    <w:rsid w:val="00ED3E10"/>
    <w:rsid w:val="00ED4B22"/>
    <w:rsid w:val="00ED51D7"/>
    <w:rsid w:val="00ED51EE"/>
    <w:rsid w:val="00ED5839"/>
    <w:rsid w:val="00ED6541"/>
    <w:rsid w:val="00ED7688"/>
    <w:rsid w:val="00ED7904"/>
    <w:rsid w:val="00EE0095"/>
    <w:rsid w:val="00EE057C"/>
    <w:rsid w:val="00EE103E"/>
    <w:rsid w:val="00EE1095"/>
    <w:rsid w:val="00EE3072"/>
    <w:rsid w:val="00EE3FD2"/>
    <w:rsid w:val="00EE42D0"/>
    <w:rsid w:val="00EE45B5"/>
    <w:rsid w:val="00EE473C"/>
    <w:rsid w:val="00EE49D0"/>
    <w:rsid w:val="00EE60D4"/>
    <w:rsid w:val="00EE6138"/>
    <w:rsid w:val="00EE64B7"/>
    <w:rsid w:val="00EE7334"/>
    <w:rsid w:val="00EE7F96"/>
    <w:rsid w:val="00EF06FA"/>
    <w:rsid w:val="00EF0E6B"/>
    <w:rsid w:val="00EF16E4"/>
    <w:rsid w:val="00EF1B57"/>
    <w:rsid w:val="00EF29C1"/>
    <w:rsid w:val="00EF2D8D"/>
    <w:rsid w:val="00EF2FB2"/>
    <w:rsid w:val="00EF42CF"/>
    <w:rsid w:val="00EF472B"/>
    <w:rsid w:val="00EF4CD1"/>
    <w:rsid w:val="00EF633F"/>
    <w:rsid w:val="00EF7334"/>
    <w:rsid w:val="00F0041B"/>
    <w:rsid w:val="00F00529"/>
    <w:rsid w:val="00F019F7"/>
    <w:rsid w:val="00F02AF5"/>
    <w:rsid w:val="00F03C04"/>
    <w:rsid w:val="00F04406"/>
    <w:rsid w:val="00F049ED"/>
    <w:rsid w:val="00F058BA"/>
    <w:rsid w:val="00F06E29"/>
    <w:rsid w:val="00F073A9"/>
    <w:rsid w:val="00F07A57"/>
    <w:rsid w:val="00F07F13"/>
    <w:rsid w:val="00F102B3"/>
    <w:rsid w:val="00F10B01"/>
    <w:rsid w:val="00F1157F"/>
    <w:rsid w:val="00F11951"/>
    <w:rsid w:val="00F11BFE"/>
    <w:rsid w:val="00F11D7F"/>
    <w:rsid w:val="00F127E2"/>
    <w:rsid w:val="00F130DA"/>
    <w:rsid w:val="00F14606"/>
    <w:rsid w:val="00F156E8"/>
    <w:rsid w:val="00F16822"/>
    <w:rsid w:val="00F174F7"/>
    <w:rsid w:val="00F17ED6"/>
    <w:rsid w:val="00F20DB3"/>
    <w:rsid w:val="00F2129E"/>
    <w:rsid w:val="00F212B3"/>
    <w:rsid w:val="00F21C6B"/>
    <w:rsid w:val="00F21E68"/>
    <w:rsid w:val="00F223E6"/>
    <w:rsid w:val="00F2323D"/>
    <w:rsid w:val="00F23863"/>
    <w:rsid w:val="00F239A6"/>
    <w:rsid w:val="00F23A09"/>
    <w:rsid w:val="00F23AAD"/>
    <w:rsid w:val="00F24185"/>
    <w:rsid w:val="00F247EA"/>
    <w:rsid w:val="00F2509B"/>
    <w:rsid w:val="00F25559"/>
    <w:rsid w:val="00F26695"/>
    <w:rsid w:val="00F2694A"/>
    <w:rsid w:val="00F2718F"/>
    <w:rsid w:val="00F27D1E"/>
    <w:rsid w:val="00F27E17"/>
    <w:rsid w:val="00F300A2"/>
    <w:rsid w:val="00F30503"/>
    <w:rsid w:val="00F30948"/>
    <w:rsid w:val="00F30B9F"/>
    <w:rsid w:val="00F30DF9"/>
    <w:rsid w:val="00F30F67"/>
    <w:rsid w:val="00F315D1"/>
    <w:rsid w:val="00F316A8"/>
    <w:rsid w:val="00F319D7"/>
    <w:rsid w:val="00F31FDB"/>
    <w:rsid w:val="00F32AB8"/>
    <w:rsid w:val="00F35329"/>
    <w:rsid w:val="00F358E3"/>
    <w:rsid w:val="00F361CD"/>
    <w:rsid w:val="00F3639B"/>
    <w:rsid w:val="00F3661B"/>
    <w:rsid w:val="00F42BC3"/>
    <w:rsid w:val="00F4349A"/>
    <w:rsid w:val="00F4363E"/>
    <w:rsid w:val="00F44AEB"/>
    <w:rsid w:val="00F44EBE"/>
    <w:rsid w:val="00F4535A"/>
    <w:rsid w:val="00F4633C"/>
    <w:rsid w:val="00F467BF"/>
    <w:rsid w:val="00F47703"/>
    <w:rsid w:val="00F47872"/>
    <w:rsid w:val="00F47BDF"/>
    <w:rsid w:val="00F507A1"/>
    <w:rsid w:val="00F50E1C"/>
    <w:rsid w:val="00F51020"/>
    <w:rsid w:val="00F51300"/>
    <w:rsid w:val="00F513D3"/>
    <w:rsid w:val="00F51524"/>
    <w:rsid w:val="00F5441C"/>
    <w:rsid w:val="00F5453C"/>
    <w:rsid w:val="00F54D3F"/>
    <w:rsid w:val="00F54E01"/>
    <w:rsid w:val="00F55996"/>
    <w:rsid w:val="00F5767A"/>
    <w:rsid w:val="00F57A30"/>
    <w:rsid w:val="00F57B09"/>
    <w:rsid w:val="00F6070A"/>
    <w:rsid w:val="00F60B3C"/>
    <w:rsid w:val="00F60B87"/>
    <w:rsid w:val="00F63A52"/>
    <w:rsid w:val="00F63DE5"/>
    <w:rsid w:val="00F64C73"/>
    <w:rsid w:val="00F64F1D"/>
    <w:rsid w:val="00F6614B"/>
    <w:rsid w:val="00F670C2"/>
    <w:rsid w:val="00F670CA"/>
    <w:rsid w:val="00F672FB"/>
    <w:rsid w:val="00F67CB4"/>
    <w:rsid w:val="00F70E21"/>
    <w:rsid w:val="00F7105D"/>
    <w:rsid w:val="00F71CC8"/>
    <w:rsid w:val="00F71D53"/>
    <w:rsid w:val="00F7305D"/>
    <w:rsid w:val="00F7373A"/>
    <w:rsid w:val="00F73C7C"/>
    <w:rsid w:val="00F7405C"/>
    <w:rsid w:val="00F740AF"/>
    <w:rsid w:val="00F746AB"/>
    <w:rsid w:val="00F7520F"/>
    <w:rsid w:val="00F7536F"/>
    <w:rsid w:val="00F754CE"/>
    <w:rsid w:val="00F77BB1"/>
    <w:rsid w:val="00F803F4"/>
    <w:rsid w:val="00F8052D"/>
    <w:rsid w:val="00F80631"/>
    <w:rsid w:val="00F80768"/>
    <w:rsid w:val="00F83576"/>
    <w:rsid w:val="00F842A3"/>
    <w:rsid w:val="00F84E2C"/>
    <w:rsid w:val="00F85523"/>
    <w:rsid w:val="00F86AE1"/>
    <w:rsid w:val="00F87C1F"/>
    <w:rsid w:val="00F90452"/>
    <w:rsid w:val="00F90BF9"/>
    <w:rsid w:val="00F9379D"/>
    <w:rsid w:val="00F94885"/>
    <w:rsid w:val="00F94AB5"/>
    <w:rsid w:val="00F95B46"/>
    <w:rsid w:val="00F96B90"/>
    <w:rsid w:val="00F97398"/>
    <w:rsid w:val="00FA0133"/>
    <w:rsid w:val="00FA0242"/>
    <w:rsid w:val="00FA03C0"/>
    <w:rsid w:val="00FA0D25"/>
    <w:rsid w:val="00FA1BA7"/>
    <w:rsid w:val="00FA2BFD"/>
    <w:rsid w:val="00FA3453"/>
    <w:rsid w:val="00FA34C3"/>
    <w:rsid w:val="00FA3FA7"/>
    <w:rsid w:val="00FA40A3"/>
    <w:rsid w:val="00FA4BF3"/>
    <w:rsid w:val="00FA4E67"/>
    <w:rsid w:val="00FA5882"/>
    <w:rsid w:val="00FA66B5"/>
    <w:rsid w:val="00FA69DF"/>
    <w:rsid w:val="00FA763D"/>
    <w:rsid w:val="00FA7776"/>
    <w:rsid w:val="00FA7F9E"/>
    <w:rsid w:val="00FB03D4"/>
    <w:rsid w:val="00FB0764"/>
    <w:rsid w:val="00FB0962"/>
    <w:rsid w:val="00FB1514"/>
    <w:rsid w:val="00FB20DF"/>
    <w:rsid w:val="00FB3C55"/>
    <w:rsid w:val="00FB4752"/>
    <w:rsid w:val="00FB4D58"/>
    <w:rsid w:val="00FB5150"/>
    <w:rsid w:val="00FB55D7"/>
    <w:rsid w:val="00FB762D"/>
    <w:rsid w:val="00FC046E"/>
    <w:rsid w:val="00FC0BC3"/>
    <w:rsid w:val="00FC0C1E"/>
    <w:rsid w:val="00FC0ED6"/>
    <w:rsid w:val="00FC2B8F"/>
    <w:rsid w:val="00FC4C77"/>
    <w:rsid w:val="00FC5755"/>
    <w:rsid w:val="00FC5A87"/>
    <w:rsid w:val="00FC60FB"/>
    <w:rsid w:val="00FC6240"/>
    <w:rsid w:val="00FC64F9"/>
    <w:rsid w:val="00FC68BC"/>
    <w:rsid w:val="00FD1251"/>
    <w:rsid w:val="00FD1621"/>
    <w:rsid w:val="00FD190F"/>
    <w:rsid w:val="00FD19DD"/>
    <w:rsid w:val="00FD2290"/>
    <w:rsid w:val="00FD3249"/>
    <w:rsid w:val="00FD38F3"/>
    <w:rsid w:val="00FD3D40"/>
    <w:rsid w:val="00FD4049"/>
    <w:rsid w:val="00FD4349"/>
    <w:rsid w:val="00FD4B37"/>
    <w:rsid w:val="00FD4BDD"/>
    <w:rsid w:val="00FD50EA"/>
    <w:rsid w:val="00FD5DDA"/>
    <w:rsid w:val="00FD5F00"/>
    <w:rsid w:val="00FD64BF"/>
    <w:rsid w:val="00FD67A4"/>
    <w:rsid w:val="00FD6CF2"/>
    <w:rsid w:val="00FD765F"/>
    <w:rsid w:val="00FD7826"/>
    <w:rsid w:val="00FE0BF7"/>
    <w:rsid w:val="00FE26D7"/>
    <w:rsid w:val="00FE2EAC"/>
    <w:rsid w:val="00FE4407"/>
    <w:rsid w:val="00FE452E"/>
    <w:rsid w:val="00FE51B7"/>
    <w:rsid w:val="00FE56A1"/>
    <w:rsid w:val="00FE5AD2"/>
    <w:rsid w:val="00FE5FC4"/>
    <w:rsid w:val="00FE718F"/>
    <w:rsid w:val="00FE7360"/>
    <w:rsid w:val="00FE7754"/>
    <w:rsid w:val="00FE786D"/>
    <w:rsid w:val="00FF01F1"/>
    <w:rsid w:val="00FF0343"/>
    <w:rsid w:val="00FF0479"/>
    <w:rsid w:val="00FF0F72"/>
    <w:rsid w:val="00FF14FB"/>
    <w:rsid w:val="00FF1E77"/>
    <w:rsid w:val="00FF37B2"/>
    <w:rsid w:val="00FF38A8"/>
    <w:rsid w:val="00FF461E"/>
    <w:rsid w:val="00FF5FD0"/>
    <w:rsid w:val="00FF633B"/>
    <w:rsid w:val="00FF794E"/>
    <w:rsid w:val="00FF7DA8"/>
    <w:rsid w:val="0225AC9C"/>
    <w:rsid w:val="02352515"/>
    <w:rsid w:val="026974F7"/>
    <w:rsid w:val="0279BC0D"/>
    <w:rsid w:val="03467689"/>
    <w:rsid w:val="03B58977"/>
    <w:rsid w:val="05836377"/>
    <w:rsid w:val="062FCE36"/>
    <w:rsid w:val="076BC7E3"/>
    <w:rsid w:val="0784D718"/>
    <w:rsid w:val="07B4E612"/>
    <w:rsid w:val="08346B8D"/>
    <w:rsid w:val="08355C08"/>
    <w:rsid w:val="08E400DF"/>
    <w:rsid w:val="09EEE6E3"/>
    <w:rsid w:val="0ABA07D4"/>
    <w:rsid w:val="0B353F34"/>
    <w:rsid w:val="0BE8E25F"/>
    <w:rsid w:val="0C1597F1"/>
    <w:rsid w:val="0CB93809"/>
    <w:rsid w:val="0CD7B41A"/>
    <w:rsid w:val="0D257104"/>
    <w:rsid w:val="0E58BA08"/>
    <w:rsid w:val="0E7D903B"/>
    <w:rsid w:val="0EC8EFE6"/>
    <w:rsid w:val="0FEE8FB5"/>
    <w:rsid w:val="10F9921B"/>
    <w:rsid w:val="12351606"/>
    <w:rsid w:val="1288B4DB"/>
    <w:rsid w:val="12D369B0"/>
    <w:rsid w:val="12E1427A"/>
    <w:rsid w:val="12F82DF1"/>
    <w:rsid w:val="13145FB7"/>
    <w:rsid w:val="1376206A"/>
    <w:rsid w:val="1529A9A2"/>
    <w:rsid w:val="15BFC160"/>
    <w:rsid w:val="15C737EE"/>
    <w:rsid w:val="15F25A12"/>
    <w:rsid w:val="165F5EC3"/>
    <w:rsid w:val="178D95CB"/>
    <w:rsid w:val="180D65DA"/>
    <w:rsid w:val="183DD20F"/>
    <w:rsid w:val="18462B22"/>
    <w:rsid w:val="186E1ACE"/>
    <w:rsid w:val="18F234FF"/>
    <w:rsid w:val="1A7BD17F"/>
    <w:rsid w:val="1A9420E7"/>
    <w:rsid w:val="1AA349FF"/>
    <w:rsid w:val="1B2AF81D"/>
    <w:rsid w:val="1C3F1652"/>
    <w:rsid w:val="1C7FEF7D"/>
    <w:rsid w:val="1C8F9832"/>
    <w:rsid w:val="1CACD501"/>
    <w:rsid w:val="1CEAFA25"/>
    <w:rsid w:val="1D9A2122"/>
    <w:rsid w:val="1DEDE492"/>
    <w:rsid w:val="1E443661"/>
    <w:rsid w:val="1E6B9166"/>
    <w:rsid w:val="1E71CDF0"/>
    <w:rsid w:val="1F06DF0F"/>
    <w:rsid w:val="1F9EA3FE"/>
    <w:rsid w:val="20649E91"/>
    <w:rsid w:val="20C22D5F"/>
    <w:rsid w:val="216BA1CA"/>
    <w:rsid w:val="2173B35C"/>
    <w:rsid w:val="21D8AB5D"/>
    <w:rsid w:val="22CC733C"/>
    <w:rsid w:val="24005D92"/>
    <w:rsid w:val="24DA12C0"/>
    <w:rsid w:val="269AB9AD"/>
    <w:rsid w:val="27142A7C"/>
    <w:rsid w:val="272F3040"/>
    <w:rsid w:val="273CFC12"/>
    <w:rsid w:val="278C1377"/>
    <w:rsid w:val="27F5CA9D"/>
    <w:rsid w:val="281A9D98"/>
    <w:rsid w:val="28932B4D"/>
    <w:rsid w:val="28AFFADD"/>
    <w:rsid w:val="2A6D233C"/>
    <w:rsid w:val="2AE12CDA"/>
    <w:rsid w:val="2B810E44"/>
    <w:rsid w:val="2BEF55EC"/>
    <w:rsid w:val="2C0E8677"/>
    <w:rsid w:val="2D78EF20"/>
    <w:rsid w:val="2E77939A"/>
    <w:rsid w:val="2ED4D39A"/>
    <w:rsid w:val="2F2DF834"/>
    <w:rsid w:val="2F6D038F"/>
    <w:rsid w:val="2F795E92"/>
    <w:rsid w:val="2FA60E73"/>
    <w:rsid w:val="2FFB5C8E"/>
    <w:rsid w:val="304F3435"/>
    <w:rsid w:val="30DABD72"/>
    <w:rsid w:val="31274EC5"/>
    <w:rsid w:val="31C40609"/>
    <w:rsid w:val="327620B7"/>
    <w:rsid w:val="32E6823B"/>
    <w:rsid w:val="32F1201B"/>
    <w:rsid w:val="33BCBB9A"/>
    <w:rsid w:val="33FC6474"/>
    <w:rsid w:val="347C7DF1"/>
    <w:rsid w:val="34A92768"/>
    <w:rsid w:val="36BABD0B"/>
    <w:rsid w:val="38BAB2D5"/>
    <w:rsid w:val="38F562E3"/>
    <w:rsid w:val="39023027"/>
    <w:rsid w:val="39E28E81"/>
    <w:rsid w:val="3B0CE204"/>
    <w:rsid w:val="3B4E4091"/>
    <w:rsid w:val="3B6FF874"/>
    <w:rsid w:val="3DB2C445"/>
    <w:rsid w:val="3E5DCEC4"/>
    <w:rsid w:val="3E742A60"/>
    <w:rsid w:val="3F60C90A"/>
    <w:rsid w:val="3F868C03"/>
    <w:rsid w:val="3F9D5AFF"/>
    <w:rsid w:val="3FC9F1BD"/>
    <w:rsid w:val="40122507"/>
    <w:rsid w:val="410F4283"/>
    <w:rsid w:val="41E1DEB7"/>
    <w:rsid w:val="422466E0"/>
    <w:rsid w:val="4249A778"/>
    <w:rsid w:val="42F706D5"/>
    <w:rsid w:val="444484A4"/>
    <w:rsid w:val="4449F097"/>
    <w:rsid w:val="453F3DBF"/>
    <w:rsid w:val="4548E479"/>
    <w:rsid w:val="455F3CC8"/>
    <w:rsid w:val="4710984E"/>
    <w:rsid w:val="473894C0"/>
    <w:rsid w:val="474E9B9F"/>
    <w:rsid w:val="478F34B0"/>
    <w:rsid w:val="49FC1D68"/>
    <w:rsid w:val="4A02E918"/>
    <w:rsid w:val="4A0A99D1"/>
    <w:rsid w:val="4AAA9FFA"/>
    <w:rsid w:val="4B5401AD"/>
    <w:rsid w:val="4C0DDFA3"/>
    <w:rsid w:val="4D503785"/>
    <w:rsid w:val="4DB2390B"/>
    <w:rsid w:val="4DF8DD08"/>
    <w:rsid w:val="4E0F8196"/>
    <w:rsid w:val="4E197D05"/>
    <w:rsid w:val="4EC2A4BA"/>
    <w:rsid w:val="4F23D936"/>
    <w:rsid w:val="4F8DF18E"/>
    <w:rsid w:val="5001FAB8"/>
    <w:rsid w:val="50127874"/>
    <w:rsid w:val="508291D0"/>
    <w:rsid w:val="529BB9D2"/>
    <w:rsid w:val="53021DB5"/>
    <w:rsid w:val="53C85F62"/>
    <w:rsid w:val="53F5B62B"/>
    <w:rsid w:val="54FA253E"/>
    <w:rsid w:val="55456920"/>
    <w:rsid w:val="55E2BD1E"/>
    <w:rsid w:val="56297A69"/>
    <w:rsid w:val="563EF731"/>
    <w:rsid w:val="569915EA"/>
    <w:rsid w:val="570F7812"/>
    <w:rsid w:val="57F3EF08"/>
    <w:rsid w:val="583AAA30"/>
    <w:rsid w:val="583BB28A"/>
    <w:rsid w:val="584B9FE1"/>
    <w:rsid w:val="58738313"/>
    <w:rsid w:val="588DFA64"/>
    <w:rsid w:val="5B36E3AD"/>
    <w:rsid w:val="5B699E06"/>
    <w:rsid w:val="5C1D85DB"/>
    <w:rsid w:val="5D1C402E"/>
    <w:rsid w:val="5DA6646C"/>
    <w:rsid w:val="5ED68270"/>
    <w:rsid w:val="5F458B1C"/>
    <w:rsid w:val="5FA7CC4A"/>
    <w:rsid w:val="5FFA69F7"/>
    <w:rsid w:val="60E3ABCA"/>
    <w:rsid w:val="60EDF8BA"/>
    <w:rsid w:val="61E4E854"/>
    <w:rsid w:val="626CEC46"/>
    <w:rsid w:val="632E31E8"/>
    <w:rsid w:val="645E0ACA"/>
    <w:rsid w:val="64AEEF0E"/>
    <w:rsid w:val="65864806"/>
    <w:rsid w:val="6659E366"/>
    <w:rsid w:val="6712C938"/>
    <w:rsid w:val="67344EB9"/>
    <w:rsid w:val="67438650"/>
    <w:rsid w:val="678E0BF5"/>
    <w:rsid w:val="681A4CE5"/>
    <w:rsid w:val="688FAB79"/>
    <w:rsid w:val="68F69D8C"/>
    <w:rsid w:val="6AD71E95"/>
    <w:rsid w:val="6BFAAA98"/>
    <w:rsid w:val="6C72EEF6"/>
    <w:rsid w:val="6CE1E3F8"/>
    <w:rsid w:val="6D31F9BF"/>
    <w:rsid w:val="6ECFCE51"/>
    <w:rsid w:val="6F37CFD7"/>
    <w:rsid w:val="6F4DC4A9"/>
    <w:rsid w:val="701DF108"/>
    <w:rsid w:val="70215183"/>
    <w:rsid w:val="70AFD7C6"/>
    <w:rsid w:val="71233945"/>
    <w:rsid w:val="713DA50F"/>
    <w:rsid w:val="71981199"/>
    <w:rsid w:val="71A718B8"/>
    <w:rsid w:val="71FDA07F"/>
    <w:rsid w:val="722915D5"/>
    <w:rsid w:val="726CF64E"/>
    <w:rsid w:val="72703878"/>
    <w:rsid w:val="7375E55C"/>
    <w:rsid w:val="73C4E636"/>
    <w:rsid w:val="73DACD9D"/>
    <w:rsid w:val="74A7D5C2"/>
    <w:rsid w:val="76C1B7D9"/>
    <w:rsid w:val="77C4982C"/>
    <w:rsid w:val="780BB7A9"/>
    <w:rsid w:val="7A539F93"/>
    <w:rsid w:val="7ABAC931"/>
    <w:rsid w:val="7ABE7627"/>
    <w:rsid w:val="7ACFA254"/>
    <w:rsid w:val="7C2E3D6D"/>
    <w:rsid w:val="7C762B86"/>
    <w:rsid w:val="7D9D8B95"/>
    <w:rsid w:val="7DC7AD41"/>
    <w:rsid w:val="7F3550D4"/>
    <w:rsid w:val="7FCC26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0942C"/>
  <w15:chartTrackingRefBased/>
  <w15:docId w15:val="{1F30566E-0D2D-4715-B009-C9227A1C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A4"/>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D663F7"/>
    <w:pPr>
      <w:keepNext/>
      <w:keepLines/>
      <w:spacing w:before="240" w:after="120"/>
      <w:outlineLvl w:val="4"/>
    </w:pPr>
    <w:rPr>
      <w:rFonts w:asciiTheme="majorHAnsi" w:eastAsiaTheme="majorEastAsia" w:hAnsiTheme="majorHAnsi" w:cstheme="majorBidi"/>
      <w:color w:val="51247A" w:themeColor="accent1"/>
    </w:rPr>
  </w:style>
  <w:style w:type="paragraph" w:styleId="Heading9">
    <w:name w:val="heading 9"/>
    <w:aliases w:val="Appendix H11"/>
    <w:basedOn w:val="Normal"/>
    <w:next w:val="BodyText"/>
    <w:link w:val="Heading9Char"/>
    <w:uiPriority w:val="12"/>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6B095D"/>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D663F7"/>
    <w:rPr>
      <w:rFonts w:asciiTheme="majorHAnsi" w:eastAsiaTheme="majorEastAsia" w:hAnsiTheme="majorHAnsi" w:cstheme="majorBidi"/>
      <w:color w:val="51247A" w:themeColor="accent1"/>
      <w:sz w:val="20"/>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51247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51247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F35329"/>
    <w:pPr>
      <w:spacing w:before="120" w:after="120" w:line="260" w:lineRule="atLeast"/>
      <w:jc w:val="both"/>
    </w:pPr>
  </w:style>
  <w:style w:type="character" w:customStyle="1" w:styleId="BodyTextChar">
    <w:name w:val="Body Text Char"/>
    <w:basedOn w:val="DefaultParagraphFont"/>
    <w:link w:val="BodyText"/>
    <w:rsid w:val="00F35329"/>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0">
    <w:name w:val="List Paragraph0"/>
    <w:uiPriority w:val="99"/>
    <w:rsid w:val="0045391D"/>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5D4250"/>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rsid w:val="005D4250"/>
    <w:rPr>
      <w:rFonts w:eastAsiaTheme="minorEastAsia"/>
      <w:color w:val="51247A" w:themeColor="accent1"/>
      <w:sz w:val="28"/>
    </w:rPr>
  </w:style>
  <w:style w:type="paragraph" w:styleId="TOCHeading">
    <w:name w:val="TOC Heading"/>
    <w:basedOn w:val="Normal"/>
    <w:next w:val="Normal"/>
    <w:uiPriority w:val="39"/>
    <w:qFormat/>
    <w:rsid w:val="00C474B7"/>
    <w:pPr>
      <w:spacing w:before="360" w:after="240"/>
    </w:pPr>
    <w:rPr>
      <w:color w:val="51247A" w:themeColor="accent1"/>
      <w:sz w:val="36"/>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670B05"/>
    <w:pPr>
      <w:tabs>
        <w:tab w:val="left" w:pos="851"/>
      </w:tabs>
      <w:ind w:left="851" w:hanging="851"/>
    </w:pPr>
  </w:style>
  <w:style w:type="paragraph" w:styleId="TOC1">
    <w:name w:val="toc 1"/>
    <w:basedOn w:val="Normal"/>
    <w:next w:val="Normal"/>
    <w:uiPriority w:val="39"/>
    <w:rsid w:val="00B742E4"/>
    <w:pPr>
      <w:tabs>
        <w:tab w:val="right" w:leader="dot" w:pos="9639"/>
      </w:tabs>
      <w:spacing w:before="120" w:after="60"/>
    </w:pPr>
    <w:rPr>
      <w:b/>
    </w:r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B042DF"/>
    <w:pPr>
      <w:tabs>
        <w:tab w:val="left" w:pos="851"/>
      </w:tabs>
    </w:pPr>
    <w:rPr>
      <w:color w:val="51247A" w:themeColor="accent1"/>
      <w:sz w:val="16"/>
    </w:rPr>
  </w:style>
  <w:style w:type="character" w:customStyle="1" w:styleId="FooterChar">
    <w:name w:val="Footer Char"/>
    <w:basedOn w:val="DefaultParagraphFont"/>
    <w:link w:val="Footer"/>
    <w:uiPriority w:val="99"/>
    <w:rsid w:val="00B042DF"/>
    <w:rPr>
      <w:color w:val="51247A" w:themeColor="accent1"/>
      <w:sz w:val="16"/>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25008F"/>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D8E6F3"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D8E6F3" w:themeFill="accent6" w:themeFillTint="33"/>
      </w:tcPr>
    </w:tblStylePr>
    <w:tblStylePr w:type="band2Vert">
      <w:tblPr/>
      <w:tcPr>
        <w:shd w:val="clear" w:color="auto" w:fill="D8E6F3" w:themeFill="accent6" w:themeFillTint="33"/>
      </w:tcPr>
    </w:tblStylePr>
    <w:tblStylePr w:type="band2Horz">
      <w:tblPr/>
      <w:tcPr>
        <w:shd w:val="clear" w:color="auto" w:fill="D8E6F3" w:themeFill="accent6" w:themeFillTint="33"/>
      </w:tcPr>
    </w:tblStylePr>
  </w:style>
  <w:style w:type="table" w:customStyle="1" w:styleId="TableUQLined">
    <w:name w:val="Table UQ Lined"/>
    <w:basedOn w:val="TableNormal"/>
    <w:uiPriority w:val="99"/>
    <w:rsid w:val="0025008F"/>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D8E6F3" w:themeFill="accent6" w:themeFillTint="33"/>
      </w:tcPr>
    </w:tblStylePr>
    <w:tblStylePr w:type="lastCol">
      <w:tblPr/>
      <w:tcPr>
        <w:shd w:val="clear" w:color="auto" w:fill="D8E6F3" w:themeFill="accent6" w:themeFillTint="33"/>
      </w:tcPr>
    </w:tblStylePr>
    <w:tblStylePr w:type="band2Vert">
      <w:tblPr/>
      <w:tcPr>
        <w:shd w:val="clear" w:color="auto" w:fill="D8E6F3" w:themeFill="accent6" w:themeFillTint="33"/>
      </w:tcPr>
    </w:tblStylePr>
    <w:tblStylePr w:type="band2Horz">
      <w:tblPr/>
      <w:tcPr>
        <w:shd w:val="clear" w:color="auto" w:fill="D8E6F3"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rsid w:val="005D4250"/>
    <w:rPr>
      <w:b/>
      <w:color w:val="51247A" w:themeColor="accent1"/>
      <w:sz w:val="28"/>
    </w:rPr>
  </w:style>
  <w:style w:type="paragraph" w:customStyle="1" w:styleId="AppendixH2">
    <w:name w:val="Appendix H2"/>
    <w:basedOn w:val="Heading2"/>
    <w:next w:val="BodyText"/>
    <w:uiPriority w:val="14"/>
    <w:qFormat/>
    <w:rsid w:val="00C474B7"/>
    <w:pPr>
      <w:numPr>
        <w:ilvl w:val="1"/>
        <w:numId w:val="14"/>
      </w:numPr>
    </w:pPr>
  </w:style>
  <w:style w:type="paragraph" w:customStyle="1" w:styleId="AppendixH3">
    <w:name w:val="Appendix H3"/>
    <w:basedOn w:val="Heading3"/>
    <w:next w:val="BodyText"/>
    <w:uiPriority w:val="14"/>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rsid w:val="00B742E4"/>
    <w:pPr>
      <w:tabs>
        <w:tab w:val="left" w:pos="1701"/>
      </w:tabs>
    </w:pPr>
  </w:style>
  <w:style w:type="paragraph" w:styleId="TableofFigures">
    <w:name w:val="table of figures"/>
    <w:basedOn w:val="Normal"/>
    <w:next w:val="Normal"/>
    <w:uiPriority w:val="99"/>
    <w:unhideWhenUsed/>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rsid w:val="00C474B7"/>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qFormat/>
    <w:rsid w:val="00716942"/>
    <w:pPr>
      <w:spacing w:line="216" w:lineRule="auto"/>
    </w:pPr>
    <w:rPr>
      <w:color w:val="51247A" w:themeColor="accent1"/>
      <w:sz w:val="60"/>
    </w:rPr>
  </w:style>
  <w:style w:type="paragraph" w:customStyle="1" w:styleId="SectionTitleNumbered">
    <w:name w:val="Section Title Numbered"/>
    <w:basedOn w:val="Normal"/>
    <w:uiPriority w:val="19"/>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qFormat/>
    <w:rsid w:val="004972A0"/>
    <w:pPr>
      <w:spacing w:after="120" w:line="252" w:lineRule="auto"/>
      <w:ind w:right="7795"/>
    </w:pPr>
    <w:rPr>
      <w:sz w:val="18"/>
    </w:rPr>
  </w:style>
  <w:style w:type="paragraph" w:customStyle="1" w:styleId="DividerSectionTitle">
    <w:name w:val="Divider Section Title"/>
    <w:basedOn w:val="Normal"/>
    <w:uiPriority w:val="19"/>
    <w:qFormat/>
    <w:rsid w:val="00614669"/>
    <w:rPr>
      <w:b/>
      <w:color w:val="51247A" w:themeColor="accent1"/>
      <w:sz w:val="48"/>
    </w:rPr>
  </w:style>
  <w:style w:type="paragraph" w:customStyle="1" w:styleId="SectionNumberOnly">
    <w:name w:val="Section Number Only"/>
    <w:basedOn w:val="Normal"/>
    <w:uiPriority w:val="19"/>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qFormat/>
    <w:rsid w:val="00D32971"/>
    <w:pPr>
      <w:tabs>
        <w:tab w:val="left" w:pos="851"/>
      </w:tabs>
      <w:spacing w:before="240" w:after="240"/>
      <w:ind w:left="425"/>
    </w:pPr>
    <w:rPr>
      <w:bCs/>
      <w:color w:val="FFFFFF" w:themeColor="background1"/>
      <w:sz w:val="24"/>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Breakouttext1">
    <w:name w:val="Break out text 1"/>
    <w:qFormat/>
    <w:rsid w:val="00D97DCF"/>
    <w:rPr>
      <w:rFonts w:ascii="Arial" w:eastAsia="+mn-ea" w:hAnsi="Arial" w:cs="+mn-cs"/>
      <w:color w:val="FFFFFF"/>
      <w:kern w:val="24"/>
      <w:sz w:val="32"/>
      <w:szCs w:val="34"/>
    </w:rPr>
  </w:style>
  <w:style w:type="paragraph" w:customStyle="1" w:styleId="Titleline2">
    <w:name w:val="Title line 2"/>
    <w:basedOn w:val="Title"/>
    <w:uiPriority w:val="10"/>
    <w:qFormat/>
    <w:rsid w:val="00082A2A"/>
    <w:pPr>
      <w:spacing w:before="240"/>
    </w:pPr>
    <w:rPr>
      <w:sz w:val="48"/>
    </w:rPr>
  </w:style>
  <w:style w:type="table" w:styleId="ListTable2-Accent1">
    <w:name w:val="List Table 2 Accent 1"/>
    <w:basedOn w:val="TableNormal"/>
    <w:uiPriority w:val="47"/>
    <w:rsid w:val="00D93598"/>
    <w:pPr>
      <w:spacing w:after="0" w:line="240" w:lineRule="auto"/>
    </w:pPr>
    <w:tblPr>
      <w:tblStyleRowBandSize w:val="1"/>
      <w:tblStyleColBandSize w:val="1"/>
      <w:tblBorders>
        <w:top w:val="single" w:sz="4" w:space="0" w:color="975BCE" w:themeColor="accent1" w:themeTint="99"/>
        <w:bottom w:val="single" w:sz="4" w:space="0" w:color="975BCE" w:themeColor="accent1" w:themeTint="99"/>
        <w:insideH w:val="single" w:sz="4" w:space="0" w:color="975B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ListTable2-Accent3">
    <w:name w:val="List Table 2 Accent 3"/>
    <w:basedOn w:val="TableNormal"/>
    <w:uiPriority w:val="47"/>
    <w:rsid w:val="002E0763"/>
    <w:pPr>
      <w:spacing w:after="0" w:line="240" w:lineRule="auto"/>
    </w:pPr>
    <w:tblPr>
      <w:tblStyleRowBandSize w:val="1"/>
      <w:tblStyleColBandSize w:val="1"/>
      <w:tblBorders>
        <w:top w:val="single" w:sz="4" w:space="0" w:color="E7E3E0" w:themeColor="accent3" w:themeTint="99"/>
        <w:bottom w:val="single" w:sz="4" w:space="0" w:color="E7E3E0" w:themeColor="accent3" w:themeTint="99"/>
        <w:insideH w:val="single" w:sz="4" w:space="0" w:color="E7E3E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5F4" w:themeFill="accent3" w:themeFillTint="33"/>
      </w:tcPr>
    </w:tblStylePr>
    <w:tblStylePr w:type="band1Horz">
      <w:tblPr/>
      <w:tcPr>
        <w:shd w:val="clear" w:color="auto" w:fill="F7F5F4" w:themeFill="accent3" w:themeFillTint="33"/>
      </w:tcPr>
    </w:tblStylePr>
  </w:style>
  <w:style w:type="table" w:styleId="GridTable1Light-Accent1">
    <w:name w:val="Grid Table 1 Light Accent 1"/>
    <w:basedOn w:val="TableNormal"/>
    <w:uiPriority w:val="46"/>
    <w:rsid w:val="0006616B"/>
    <w:pPr>
      <w:spacing w:after="0" w:line="240" w:lineRule="auto"/>
    </w:pPr>
    <w:tblPr>
      <w:tblStyleRowBandSize w:val="1"/>
      <w:tblStyleColBandSize w:val="1"/>
      <w:tblBorders>
        <w:top w:val="single" w:sz="4" w:space="0" w:color="BA92DF" w:themeColor="accent1" w:themeTint="66"/>
        <w:left w:val="single" w:sz="4" w:space="0" w:color="BA92DF" w:themeColor="accent1" w:themeTint="66"/>
        <w:bottom w:val="single" w:sz="4" w:space="0" w:color="BA92DF" w:themeColor="accent1" w:themeTint="66"/>
        <w:right w:val="single" w:sz="4" w:space="0" w:color="BA92DF" w:themeColor="accent1" w:themeTint="66"/>
        <w:insideH w:val="single" w:sz="4" w:space="0" w:color="BA92DF" w:themeColor="accent1" w:themeTint="66"/>
        <w:insideV w:val="single" w:sz="4" w:space="0" w:color="BA92DF" w:themeColor="accent1" w:themeTint="66"/>
      </w:tblBorders>
    </w:tblPr>
    <w:tblStylePr w:type="firstRow">
      <w:rPr>
        <w:b/>
        <w:bCs/>
      </w:rPr>
      <w:tblPr/>
      <w:tcPr>
        <w:tcBorders>
          <w:bottom w:val="single" w:sz="12" w:space="0" w:color="975BCE" w:themeColor="accent1" w:themeTint="99"/>
        </w:tcBorders>
      </w:tcPr>
    </w:tblStylePr>
    <w:tblStylePr w:type="lastRow">
      <w:rPr>
        <w:b/>
        <w:bCs/>
      </w:rPr>
      <w:tblPr/>
      <w:tcPr>
        <w:tcBorders>
          <w:top w:val="double" w:sz="2" w:space="0" w:color="975BCE" w:themeColor="accent1" w:themeTint="99"/>
        </w:tcBorders>
      </w:tcPr>
    </w:tblStylePr>
    <w:tblStylePr w:type="firstCol">
      <w:rPr>
        <w:b/>
        <w:bCs/>
      </w:rPr>
    </w:tblStylePr>
    <w:tblStylePr w:type="lastCol">
      <w:rPr>
        <w:b/>
        <w:bCs/>
      </w:rPr>
    </w:tblStylePr>
  </w:style>
  <w:style w:type="numbering" w:customStyle="1" w:styleId="NoList1">
    <w:name w:val="No List1"/>
    <w:next w:val="NoList"/>
    <w:uiPriority w:val="99"/>
    <w:semiHidden/>
    <w:unhideWhenUsed/>
    <w:rsid w:val="000B2C8B"/>
  </w:style>
  <w:style w:type="table" w:styleId="TableGridLight">
    <w:name w:val="Grid Table Light"/>
    <w:basedOn w:val="TableNormal"/>
    <w:uiPriority w:val="40"/>
    <w:rsid w:val="00D764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65F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5Dark-Accent1">
    <w:name w:val="Grid Table 5 Dark Accent 1"/>
    <w:basedOn w:val="TableNormal"/>
    <w:uiPriority w:val="50"/>
    <w:rsid w:val="006E78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247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247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247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247A" w:themeFill="accent1"/>
      </w:tcPr>
    </w:tblStylePr>
    <w:tblStylePr w:type="band1Vert">
      <w:tblPr/>
      <w:tcPr>
        <w:shd w:val="clear" w:color="auto" w:fill="BA92DF" w:themeFill="accent1" w:themeFillTint="66"/>
      </w:tcPr>
    </w:tblStylePr>
    <w:tblStylePr w:type="band1Horz">
      <w:tblPr/>
      <w:tcPr>
        <w:shd w:val="clear" w:color="auto" w:fill="BA92DF" w:themeFill="accent1" w:themeFillTint="66"/>
      </w:tcPr>
    </w:tblStylePr>
  </w:style>
  <w:style w:type="table" w:styleId="GridTable4-Accent1">
    <w:name w:val="Grid Table 4 Accent 1"/>
    <w:basedOn w:val="TableNormal"/>
    <w:uiPriority w:val="49"/>
    <w:rsid w:val="00053337"/>
    <w:pPr>
      <w:spacing w:after="0" w:line="240" w:lineRule="auto"/>
    </w:pPr>
    <w:tblPr>
      <w:tblStyleRowBandSize w:val="1"/>
      <w:tblStyleColBandSize w:val="1"/>
      <w:tblBorders>
        <w:top w:val="single" w:sz="4" w:space="0" w:color="975BCE" w:themeColor="accent1" w:themeTint="99"/>
        <w:left w:val="single" w:sz="4" w:space="0" w:color="975BCE" w:themeColor="accent1" w:themeTint="99"/>
        <w:bottom w:val="single" w:sz="4" w:space="0" w:color="975BCE" w:themeColor="accent1" w:themeTint="99"/>
        <w:right w:val="single" w:sz="4" w:space="0" w:color="975BCE" w:themeColor="accent1" w:themeTint="99"/>
        <w:insideH w:val="single" w:sz="4" w:space="0" w:color="975BCE" w:themeColor="accent1" w:themeTint="99"/>
        <w:insideV w:val="single" w:sz="4" w:space="0" w:color="975BCE" w:themeColor="accent1" w:themeTint="99"/>
      </w:tblBorders>
    </w:tblPr>
    <w:tblStylePr w:type="firstRow">
      <w:rPr>
        <w:b/>
        <w:bCs/>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nil"/>
        </w:tcBorders>
        <w:shd w:val="clear" w:color="auto" w:fill="51247A" w:themeFill="accent1"/>
      </w:tcPr>
    </w:tblStylePr>
    <w:tblStylePr w:type="lastRow">
      <w:rPr>
        <w:b/>
        <w:bCs/>
      </w:rPr>
      <w:tblPr/>
      <w:tcPr>
        <w:tcBorders>
          <w:top w:val="double" w:sz="4" w:space="0" w:color="51247A" w:themeColor="accent1"/>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PlainTable1">
    <w:name w:val="Plain Table 1"/>
    <w:basedOn w:val="TableNormal"/>
    <w:uiPriority w:val="41"/>
    <w:rsid w:val="00FA0D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Accent3">
    <w:name w:val="List Table 1 Light Accent 3"/>
    <w:basedOn w:val="TableNormal"/>
    <w:uiPriority w:val="46"/>
    <w:rsid w:val="009C0828"/>
    <w:pPr>
      <w:spacing w:after="0" w:line="240" w:lineRule="auto"/>
    </w:pPr>
    <w:tblPr>
      <w:tblStyleRowBandSize w:val="1"/>
      <w:tblStyleColBandSize w:val="1"/>
    </w:tblPr>
    <w:tblStylePr w:type="firstRow">
      <w:rPr>
        <w:b/>
        <w:bCs/>
      </w:rPr>
      <w:tblPr/>
      <w:tcPr>
        <w:tcBorders>
          <w:bottom w:val="single" w:sz="4" w:space="0" w:color="E7E3E0" w:themeColor="accent3" w:themeTint="99"/>
        </w:tcBorders>
      </w:tcPr>
    </w:tblStylePr>
    <w:tblStylePr w:type="lastRow">
      <w:rPr>
        <w:b/>
        <w:bCs/>
      </w:rPr>
      <w:tblPr/>
      <w:tcPr>
        <w:tcBorders>
          <w:top w:val="single" w:sz="4" w:space="0" w:color="E7E3E0" w:themeColor="accent3" w:themeTint="99"/>
        </w:tcBorders>
      </w:tcPr>
    </w:tblStylePr>
    <w:tblStylePr w:type="firstCol">
      <w:rPr>
        <w:b/>
        <w:bCs/>
      </w:rPr>
    </w:tblStylePr>
    <w:tblStylePr w:type="lastCol">
      <w:rPr>
        <w:b/>
        <w:bCs/>
      </w:rPr>
    </w:tblStylePr>
    <w:tblStylePr w:type="band1Vert">
      <w:tblPr/>
      <w:tcPr>
        <w:shd w:val="clear" w:color="auto" w:fill="F7F5F4" w:themeFill="accent3" w:themeFillTint="33"/>
      </w:tcPr>
    </w:tblStylePr>
    <w:tblStylePr w:type="band1Horz">
      <w:tblPr/>
      <w:tcPr>
        <w:shd w:val="clear" w:color="auto" w:fill="F7F5F4" w:themeFill="accent3" w:themeFillTint="33"/>
      </w:tcPr>
    </w:tblStylePr>
  </w:style>
  <w:style w:type="table" w:styleId="ListTable6ColourfulAccent1">
    <w:name w:val="List Table 6 Colorful Accent 1"/>
    <w:basedOn w:val="TableNormal"/>
    <w:uiPriority w:val="51"/>
    <w:rsid w:val="0097445B"/>
    <w:pPr>
      <w:spacing w:after="0" w:line="240" w:lineRule="auto"/>
    </w:pPr>
    <w:rPr>
      <w:color w:val="3C1B5B" w:themeColor="accent1" w:themeShade="BF"/>
    </w:rPr>
    <w:tblPr>
      <w:tblStyleRowBandSize w:val="1"/>
      <w:tblStyleColBandSize w:val="1"/>
      <w:tblBorders>
        <w:top w:val="single" w:sz="4" w:space="0" w:color="51247A" w:themeColor="accent1"/>
        <w:bottom w:val="single" w:sz="4" w:space="0" w:color="51247A" w:themeColor="accent1"/>
      </w:tblBorders>
    </w:tblPr>
    <w:tblStylePr w:type="firstRow">
      <w:rPr>
        <w:b/>
        <w:bCs/>
      </w:rPr>
      <w:tblPr/>
      <w:tcPr>
        <w:tcBorders>
          <w:bottom w:val="single" w:sz="4" w:space="0" w:color="51247A" w:themeColor="accent1"/>
        </w:tcBorders>
      </w:tcPr>
    </w:tblStylePr>
    <w:tblStylePr w:type="lastRow">
      <w:rPr>
        <w:b/>
        <w:bCs/>
      </w:rPr>
      <w:tblPr/>
      <w:tcPr>
        <w:tcBorders>
          <w:top w:val="double" w:sz="4" w:space="0" w:color="51247A" w:themeColor="accent1"/>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ListTable6ColourfulAccent3">
    <w:name w:val="List Table 6 Colorful Accent 3"/>
    <w:basedOn w:val="TableNormal"/>
    <w:uiPriority w:val="51"/>
    <w:rsid w:val="0097445B"/>
    <w:pPr>
      <w:spacing w:after="0" w:line="240" w:lineRule="auto"/>
    </w:pPr>
    <w:rPr>
      <w:color w:val="A89B91" w:themeColor="accent3" w:themeShade="BF"/>
    </w:rPr>
    <w:tblPr>
      <w:tblStyleRowBandSize w:val="1"/>
      <w:tblStyleColBandSize w:val="1"/>
      <w:tblBorders>
        <w:top w:val="single" w:sz="4" w:space="0" w:color="D7D1CC" w:themeColor="accent3"/>
        <w:bottom w:val="single" w:sz="4" w:space="0" w:color="D7D1CC" w:themeColor="accent3"/>
      </w:tblBorders>
    </w:tblPr>
    <w:tblStylePr w:type="firstRow">
      <w:rPr>
        <w:b/>
        <w:bCs/>
      </w:rPr>
      <w:tblPr/>
      <w:tcPr>
        <w:tcBorders>
          <w:bottom w:val="single" w:sz="4" w:space="0" w:color="D7D1CC" w:themeColor="accent3"/>
        </w:tcBorders>
      </w:tcPr>
    </w:tblStylePr>
    <w:tblStylePr w:type="lastRow">
      <w:rPr>
        <w:b/>
        <w:bCs/>
      </w:rPr>
      <w:tblPr/>
      <w:tcPr>
        <w:tcBorders>
          <w:top w:val="double" w:sz="4" w:space="0" w:color="D7D1CC" w:themeColor="accent3"/>
        </w:tcBorders>
      </w:tcPr>
    </w:tblStylePr>
    <w:tblStylePr w:type="firstCol">
      <w:rPr>
        <w:b/>
        <w:bCs/>
      </w:rPr>
    </w:tblStylePr>
    <w:tblStylePr w:type="lastCol">
      <w:rPr>
        <w:b/>
        <w:bCs/>
      </w:rPr>
    </w:tblStylePr>
    <w:tblStylePr w:type="band1Vert">
      <w:tblPr/>
      <w:tcPr>
        <w:shd w:val="clear" w:color="auto" w:fill="F7F5F4" w:themeFill="accent3" w:themeFillTint="33"/>
      </w:tcPr>
    </w:tblStylePr>
    <w:tblStylePr w:type="band1Horz">
      <w:tblPr/>
      <w:tcPr>
        <w:shd w:val="clear" w:color="auto" w:fill="F7F5F4" w:themeFill="accent3" w:themeFillTint="33"/>
      </w:tcPr>
    </w:tblStylePr>
  </w:style>
  <w:style w:type="table" w:styleId="ListTable3-Accent3">
    <w:name w:val="List Table 3 Accent 3"/>
    <w:basedOn w:val="TableNormal"/>
    <w:uiPriority w:val="48"/>
    <w:rsid w:val="0097445B"/>
    <w:pPr>
      <w:spacing w:after="0" w:line="240" w:lineRule="auto"/>
    </w:pPr>
    <w:tblPr>
      <w:tblStyleRowBandSize w:val="1"/>
      <w:tblStyleColBandSize w:val="1"/>
      <w:tblBorders>
        <w:top w:val="single" w:sz="4" w:space="0" w:color="D7D1CC" w:themeColor="accent3"/>
        <w:left w:val="single" w:sz="4" w:space="0" w:color="D7D1CC" w:themeColor="accent3"/>
        <w:bottom w:val="single" w:sz="4" w:space="0" w:color="D7D1CC" w:themeColor="accent3"/>
        <w:right w:val="single" w:sz="4" w:space="0" w:color="D7D1CC" w:themeColor="accent3"/>
      </w:tblBorders>
    </w:tblPr>
    <w:tblStylePr w:type="firstRow">
      <w:rPr>
        <w:b/>
        <w:bCs/>
        <w:color w:val="FFFFFF" w:themeColor="background1"/>
      </w:rPr>
      <w:tblPr/>
      <w:tcPr>
        <w:shd w:val="clear" w:color="auto" w:fill="D7D1CC" w:themeFill="accent3"/>
      </w:tcPr>
    </w:tblStylePr>
    <w:tblStylePr w:type="lastRow">
      <w:rPr>
        <w:b/>
        <w:bCs/>
      </w:rPr>
      <w:tblPr/>
      <w:tcPr>
        <w:tcBorders>
          <w:top w:val="double" w:sz="4" w:space="0" w:color="D7D1C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D1CC" w:themeColor="accent3"/>
          <w:right w:val="single" w:sz="4" w:space="0" w:color="D7D1CC" w:themeColor="accent3"/>
        </w:tcBorders>
      </w:tcPr>
    </w:tblStylePr>
    <w:tblStylePr w:type="band1Horz">
      <w:tblPr/>
      <w:tcPr>
        <w:tcBorders>
          <w:top w:val="single" w:sz="4" w:space="0" w:color="D7D1CC" w:themeColor="accent3"/>
          <w:bottom w:val="single" w:sz="4" w:space="0" w:color="D7D1C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D1CC" w:themeColor="accent3"/>
          <w:left w:val="nil"/>
        </w:tcBorders>
      </w:tcPr>
    </w:tblStylePr>
    <w:tblStylePr w:type="swCell">
      <w:tblPr/>
      <w:tcPr>
        <w:tcBorders>
          <w:top w:val="double" w:sz="4" w:space="0" w:color="D7D1CC" w:themeColor="accent3"/>
          <w:right w:val="nil"/>
        </w:tcBorders>
      </w:tcPr>
    </w:tblStylePr>
  </w:style>
  <w:style w:type="paragraph" w:styleId="Revision">
    <w:name w:val="Revision"/>
    <w:hidden/>
    <w:uiPriority w:val="99"/>
    <w:semiHidden/>
    <w:rsid w:val="00DC7ED4"/>
    <w:pPr>
      <w:spacing w:after="0" w:line="240" w:lineRule="auto"/>
    </w:pPr>
    <w:rPr>
      <w:sz w:val="20"/>
    </w:rPr>
  </w:style>
  <w:style w:type="character" w:customStyle="1" w:styleId="normaltextrun">
    <w:name w:val="normaltextrun"/>
    <w:basedOn w:val="DefaultParagraphFont"/>
    <w:rsid w:val="000351AE"/>
  </w:style>
  <w:style w:type="paragraph" w:customStyle="1" w:styleId="paragraph">
    <w:name w:val="paragraph"/>
    <w:basedOn w:val="Normal"/>
    <w:rsid w:val="00BC546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BC5462"/>
  </w:style>
  <w:style w:type="table" w:styleId="ListTable7ColourfulAccent6">
    <w:name w:val="List Table 7 Colorful Accent 6"/>
    <w:basedOn w:val="TableNormal"/>
    <w:uiPriority w:val="52"/>
    <w:rsid w:val="001662BC"/>
    <w:pPr>
      <w:spacing w:after="0" w:line="240" w:lineRule="auto"/>
    </w:pPr>
    <w:rPr>
      <w:color w:val="2D639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85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85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85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85C6" w:themeColor="accent6"/>
        </w:tcBorders>
        <w:shd w:val="clear" w:color="auto" w:fill="FFFFFF" w:themeFill="background1"/>
      </w:tcPr>
    </w:tblStylePr>
    <w:tblStylePr w:type="band1Vert">
      <w:tblPr/>
      <w:tcPr>
        <w:shd w:val="clear" w:color="auto" w:fill="D8E6F3" w:themeFill="accent6" w:themeFillTint="33"/>
      </w:tcPr>
    </w:tblStylePr>
    <w:tblStylePr w:type="band1Horz">
      <w:tblPr/>
      <w:tcPr>
        <w:shd w:val="clear" w:color="auto" w:fill="D8E6F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3277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5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D1C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D1C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D1C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D1CC" w:themeFill="accent3"/>
      </w:tcPr>
    </w:tblStylePr>
    <w:tblStylePr w:type="band1Vert">
      <w:tblPr/>
      <w:tcPr>
        <w:shd w:val="clear" w:color="auto" w:fill="EFECEA" w:themeFill="accent3" w:themeFillTint="66"/>
      </w:tcPr>
    </w:tblStylePr>
    <w:tblStylePr w:type="band1Horz">
      <w:tblPr/>
      <w:tcPr>
        <w:shd w:val="clear" w:color="auto" w:fill="EFECEA" w:themeFill="accent3" w:themeFillTint="66"/>
      </w:tcPr>
    </w:tblStylePr>
  </w:style>
  <w:style w:type="table" w:styleId="GridTable5Dark-Accent6">
    <w:name w:val="Grid Table 5 Dark Accent 6"/>
    <w:basedOn w:val="TableNormal"/>
    <w:uiPriority w:val="50"/>
    <w:rsid w:val="009B546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6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85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85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85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85C6" w:themeFill="accent6"/>
      </w:tcPr>
    </w:tblStylePr>
    <w:tblStylePr w:type="band1Vert">
      <w:tblPr/>
      <w:tcPr>
        <w:shd w:val="clear" w:color="auto" w:fill="B2CEE8" w:themeFill="accent6" w:themeFillTint="66"/>
      </w:tcPr>
    </w:tblStylePr>
    <w:tblStylePr w:type="band1Horz">
      <w:tblPr/>
      <w:tcPr>
        <w:shd w:val="clear" w:color="auto" w:fill="B2CEE8" w:themeFill="accent6" w:themeFillTint="66"/>
      </w:tcPr>
    </w:tblStylePr>
  </w:style>
  <w:style w:type="table" w:styleId="ListTable5Dark-Accent3">
    <w:name w:val="List Table 5 Dark Accent 3"/>
    <w:basedOn w:val="TableNormal"/>
    <w:uiPriority w:val="50"/>
    <w:rsid w:val="00CD1AF9"/>
    <w:pPr>
      <w:spacing w:after="0" w:line="240" w:lineRule="auto"/>
    </w:pPr>
    <w:rPr>
      <w:color w:val="FFFFFF" w:themeColor="background1"/>
    </w:rPr>
    <w:tblPr>
      <w:tblStyleRowBandSize w:val="1"/>
      <w:tblStyleColBandSize w:val="1"/>
      <w:tblBorders>
        <w:top w:val="single" w:sz="24" w:space="0" w:color="D7D1CC" w:themeColor="accent3"/>
        <w:left w:val="single" w:sz="24" w:space="0" w:color="D7D1CC" w:themeColor="accent3"/>
        <w:bottom w:val="single" w:sz="24" w:space="0" w:color="D7D1CC" w:themeColor="accent3"/>
        <w:right w:val="single" w:sz="24" w:space="0" w:color="D7D1CC" w:themeColor="accent3"/>
      </w:tblBorders>
    </w:tblPr>
    <w:tcPr>
      <w:shd w:val="clear" w:color="auto" w:fill="D7D1C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4-Accent3">
    <w:name w:val="Grid Table 4 Accent 3"/>
    <w:basedOn w:val="TableNormal"/>
    <w:uiPriority w:val="49"/>
    <w:rsid w:val="008B59E7"/>
    <w:pPr>
      <w:spacing w:after="0" w:line="240" w:lineRule="auto"/>
    </w:pPr>
    <w:tblPr>
      <w:tblStyleRowBandSize w:val="1"/>
      <w:tblStyleColBandSize w:val="1"/>
      <w:tblBorders>
        <w:top w:val="single" w:sz="4" w:space="0" w:color="E7E3E0" w:themeColor="accent3" w:themeTint="99"/>
        <w:left w:val="single" w:sz="4" w:space="0" w:color="E7E3E0" w:themeColor="accent3" w:themeTint="99"/>
        <w:bottom w:val="single" w:sz="4" w:space="0" w:color="E7E3E0" w:themeColor="accent3" w:themeTint="99"/>
        <w:right w:val="single" w:sz="4" w:space="0" w:color="E7E3E0" w:themeColor="accent3" w:themeTint="99"/>
        <w:insideH w:val="single" w:sz="4" w:space="0" w:color="E7E3E0" w:themeColor="accent3" w:themeTint="99"/>
        <w:insideV w:val="single" w:sz="4" w:space="0" w:color="E7E3E0" w:themeColor="accent3" w:themeTint="99"/>
      </w:tblBorders>
    </w:tblPr>
    <w:tblStylePr w:type="firstRow">
      <w:rPr>
        <w:b/>
        <w:bCs/>
        <w:color w:val="FFFFFF" w:themeColor="background1"/>
      </w:rPr>
      <w:tblPr/>
      <w:tcPr>
        <w:tcBorders>
          <w:top w:val="single" w:sz="4" w:space="0" w:color="D7D1CC" w:themeColor="accent3"/>
          <w:left w:val="single" w:sz="4" w:space="0" w:color="D7D1CC" w:themeColor="accent3"/>
          <w:bottom w:val="single" w:sz="4" w:space="0" w:color="D7D1CC" w:themeColor="accent3"/>
          <w:right w:val="single" w:sz="4" w:space="0" w:color="D7D1CC" w:themeColor="accent3"/>
          <w:insideH w:val="nil"/>
          <w:insideV w:val="nil"/>
        </w:tcBorders>
        <w:shd w:val="clear" w:color="auto" w:fill="D7D1CC" w:themeFill="accent3"/>
      </w:tcPr>
    </w:tblStylePr>
    <w:tblStylePr w:type="lastRow">
      <w:rPr>
        <w:b/>
        <w:bCs/>
      </w:rPr>
      <w:tblPr/>
      <w:tcPr>
        <w:tcBorders>
          <w:top w:val="double" w:sz="4" w:space="0" w:color="D7D1CC" w:themeColor="accent3"/>
        </w:tcBorders>
      </w:tcPr>
    </w:tblStylePr>
    <w:tblStylePr w:type="firstCol">
      <w:rPr>
        <w:b/>
        <w:bCs/>
      </w:rPr>
    </w:tblStylePr>
    <w:tblStylePr w:type="lastCol">
      <w:rPr>
        <w:b/>
        <w:bCs/>
      </w:rPr>
    </w:tblStylePr>
    <w:tblStylePr w:type="band1Vert">
      <w:tblPr/>
      <w:tcPr>
        <w:shd w:val="clear" w:color="auto" w:fill="F7F5F4" w:themeFill="accent3" w:themeFillTint="33"/>
      </w:tcPr>
    </w:tblStylePr>
    <w:tblStylePr w:type="band1Horz">
      <w:tblPr/>
      <w:tcPr>
        <w:shd w:val="clear" w:color="auto" w:fill="F7F5F4" w:themeFill="accent3" w:themeFillTint="33"/>
      </w:tcPr>
    </w:tblStylePr>
  </w:style>
  <w:style w:type="character" w:styleId="Mention">
    <w:name w:val="Mention"/>
    <w:basedOn w:val="DefaultParagraphFont"/>
    <w:uiPriority w:val="99"/>
    <w:unhideWhenUsed/>
    <w:rsid w:val="00DF1CF9"/>
    <w:rPr>
      <w:color w:val="2B579A"/>
      <w:shd w:val="clear" w:color="auto" w:fill="E1DFDD"/>
    </w:rPr>
  </w:style>
  <w:style w:type="paragraph" w:styleId="NormalWeb">
    <w:name w:val="Normal (Web)"/>
    <w:basedOn w:val="Normal"/>
    <w:uiPriority w:val="99"/>
    <w:semiHidden/>
    <w:unhideWhenUsed/>
    <w:rsid w:val="00BE1CDF"/>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lause">
    <w:name w:val="_Clause"/>
    <w:basedOn w:val="Normal"/>
    <w:qFormat/>
    <w:rsid w:val="000B1BCB"/>
    <w:pPr>
      <w:numPr>
        <w:numId w:val="47"/>
      </w:numPr>
      <w:tabs>
        <w:tab w:val="clear" w:pos="539"/>
      </w:tabs>
      <w:spacing w:before="120" w:after="240"/>
    </w:pPr>
    <w:rPr>
      <w:rFonts w:ascii="Arial" w:eastAsia="Times New Roman" w:hAnsi="Arial" w:cs="Times New Roman"/>
      <w:bCs/>
      <w:sz w:val="24"/>
      <w:szCs w:val="20"/>
    </w:rPr>
  </w:style>
  <w:style w:type="paragraph" w:customStyle="1" w:styleId="Sub-clause2">
    <w:name w:val="_Sub-clause 2"/>
    <w:basedOn w:val="Clause"/>
    <w:qFormat/>
    <w:rsid w:val="000B1BCB"/>
    <w:pPr>
      <w:numPr>
        <w:ilvl w:val="1"/>
      </w:numPr>
    </w:pPr>
  </w:style>
  <w:style w:type="paragraph" w:customStyle="1" w:styleId="Sub-clause3">
    <w:name w:val="_Sub-clause 3"/>
    <w:basedOn w:val="Sub-clause2"/>
    <w:qFormat/>
    <w:rsid w:val="000B1BCB"/>
    <w:pPr>
      <w:numPr>
        <w:ilvl w:val="2"/>
      </w:numPr>
    </w:pPr>
  </w:style>
  <w:style w:type="table" w:customStyle="1" w:styleId="GridTable4-Accent31">
    <w:name w:val="Grid Table 4 - Accent 31"/>
    <w:basedOn w:val="TableNormal"/>
    <w:next w:val="GridTable4-Accent3"/>
    <w:uiPriority w:val="49"/>
    <w:rsid w:val="00AE7B49"/>
    <w:pPr>
      <w:spacing w:after="0" w:line="240" w:lineRule="auto"/>
    </w:pPr>
    <w:tblPr>
      <w:tblStyleRowBandSize w:val="1"/>
      <w:tblStyleColBandSize w:val="1"/>
      <w:tblBorders>
        <w:top w:val="single" w:sz="4" w:space="0" w:color="E7E3E0"/>
        <w:left w:val="single" w:sz="4" w:space="0" w:color="E7E3E0"/>
        <w:bottom w:val="single" w:sz="4" w:space="0" w:color="E7E3E0"/>
        <w:right w:val="single" w:sz="4" w:space="0" w:color="E7E3E0"/>
        <w:insideH w:val="single" w:sz="4" w:space="0" w:color="E7E3E0"/>
        <w:insideV w:val="single" w:sz="4" w:space="0" w:color="E7E3E0"/>
      </w:tblBorders>
    </w:tblPr>
    <w:tblStylePr w:type="firstRow">
      <w:rPr>
        <w:b/>
        <w:bCs/>
        <w:color w:val="FFFFFF"/>
      </w:rPr>
      <w:tblPr/>
      <w:tcPr>
        <w:tcBorders>
          <w:top w:val="single" w:sz="4" w:space="0" w:color="D7D1CC"/>
          <w:left w:val="single" w:sz="4" w:space="0" w:color="D7D1CC"/>
          <w:bottom w:val="single" w:sz="4" w:space="0" w:color="D7D1CC"/>
          <w:right w:val="single" w:sz="4" w:space="0" w:color="D7D1CC"/>
          <w:insideH w:val="nil"/>
          <w:insideV w:val="nil"/>
        </w:tcBorders>
        <w:shd w:val="clear" w:color="auto" w:fill="D7D1CC"/>
      </w:tcPr>
    </w:tblStylePr>
    <w:tblStylePr w:type="lastRow">
      <w:rPr>
        <w:b/>
        <w:bCs/>
      </w:rPr>
      <w:tblPr/>
      <w:tcPr>
        <w:tcBorders>
          <w:top w:val="double" w:sz="4" w:space="0" w:color="D7D1CC"/>
        </w:tcBorders>
      </w:tcPr>
    </w:tblStylePr>
    <w:tblStylePr w:type="firstCol">
      <w:rPr>
        <w:b/>
        <w:bCs/>
      </w:rPr>
    </w:tblStylePr>
    <w:tblStylePr w:type="lastCol">
      <w:rPr>
        <w:b/>
        <w:bCs/>
      </w:rPr>
    </w:tblStylePr>
    <w:tblStylePr w:type="band1Vert">
      <w:tblPr/>
      <w:tcPr>
        <w:shd w:val="clear" w:color="auto" w:fill="F7F5F4"/>
      </w:tcPr>
    </w:tblStylePr>
    <w:tblStylePr w:type="band1Horz">
      <w:tblPr/>
      <w:tcPr>
        <w:shd w:val="clear" w:color="auto" w:fill="F7F5F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4118">
      <w:bodyDiv w:val="1"/>
      <w:marLeft w:val="0"/>
      <w:marRight w:val="0"/>
      <w:marTop w:val="0"/>
      <w:marBottom w:val="0"/>
      <w:divBdr>
        <w:top w:val="none" w:sz="0" w:space="0" w:color="auto"/>
        <w:left w:val="none" w:sz="0" w:space="0" w:color="auto"/>
        <w:bottom w:val="none" w:sz="0" w:space="0" w:color="auto"/>
        <w:right w:val="none" w:sz="0" w:space="0" w:color="auto"/>
      </w:divBdr>
    </w:div>
    <w:div w:id="728109764">
      <w:bodyDiv w:val="1"/>
      <w:marLeft w:val="0"/>
      <w:marRight w:val="0"/>
      <w:marTop w:val="0"/>
      <w:marBottom w:val="0"/>
      <w:divBdr>
        <w:top w:val="none" w:sz="0" w:space="0" w:color="auto"/>
        <w:left w:val="none" w:sz="0" w:space="0" w:color="auto"/>
        <w:bottom w:val="none" w:sz="0" w:space="0" w:color="auto"/>
        <w:right w:val="none" w:sz="0" w:space="0" w:color="auto"/>
      </w:divBdr>
    </w:div>
    <w:div w:id="976300595">
      <w:bodyDiv w:val="1"/>
      <w:marLeft w:val="0"/>
      <w:marRight w:val="0"/>
      <w:marTop w:val="0"/>
      <w:marBottom w:val="0"/>
      <w:divBdr>
        <w:top w:val="none" w:sz="0" w:space="0" w:color="auto"/>
        <w:left w:val="none" w:sz="0" w:space="0" w:color="auto"/>
        <w:bottom w:val="none" w:sz="0" w:space="0" w:color="auto"/>
        <w:right w:val="none" w:sz="0" w:space="0" w:color="auto"/>
      </w:divBdr>
    </w:div>
    <w:div w:id="1024549774">
      <w:bodyDiv w:val="1"/>
      <w:marLeft w:val="0"/>
      <w:marRight w:val="0"/>
      <w:marTop w:val="0"/>
      <w:marBottom w:val="0"/>
      <w:divBdr>
        <w:top w:val="none" w:sz="0" w:space="0" w:color="auto"/>
        <w:left w:val="none" w:sz="0" w:space="0" w:color="auto"/>
        <w:bottom w:val="none" w:sz="0" w:space="0" w:color="auto"/>
        <w:right w:val="none" w:sz="0" w:space="0" w:color="auto"/>
      </w:divBdr>
    </w:div>
    <w:div w:id="1098059590">
      <w:bodyDiv w:val="1"/>
      <w:marLeft w:val="0"/>
      <w:marRight w:val="0"/>
      <w:marTop w:val="0"/>
      <w:marBottom w:val="0"/>
      <w:divBdr>
        <w:top w:val="none" w:sz="0" w:space="0" w:color="auto"/>
        <w:left w:val="none" w:sz="0" w:space="0" w:color="auto"/>
        <w:bottom w:val="none" w:sz="0" w:space="0" w:color="auto"/>
        <w:right w:val="none" w:sz="0" w:space="0" w:color="auto"/>
      </w:divBdr>
      <w:divsChild>
        <w:div w:id="1060327194">
          <w:marLeft w:val="0"/>
          <w:marRight w:val="0"/>
          <w:marTop w:val="0"/>
          <w:marBottom w:val="0"/>
          <w:divBdr>
            <w:top w:val="none" w:sz="0" w:space="0" w:color="auto"/>
            <w:left w:val="none" w:sz="0" w:space="0" w:color="auto"/>
            <w:bottom w:val="none" w:sz="0" w:space="0" w:color="auto"/>
            <w:right w:val="none" w:sz="0" w:space="0" w:color="auto"/>
          </w:divBdr>
          <w:divsChild>
            <w:div w:id="834421239">
              <w:marLeft w:val="0"/>
              <w:marRight w:val="0"/>
              <w:marTop w:val="0"/>
              <w:marBottom w:val="0"/>
              <w:divBdr>
                <w:top w:val="none" w:sz="0" w:space="0" w:color="auto"/>
                <w:left w:val="none" w:sz="0" w:space="0" w:color="auto"/>
                <w:bottom w:val="none" w:sz="0" w:space="0" w:color="auto"/>
                <w:right w:val="none" w:sz="0" w:space="0" w:color="auto"/>
              </w:divBdr>
              <w:divsChild>
                <w:div w:id="9127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62336">
      <w:bodyDiv w:val="1"/>
      <w:marLeft w:val="0"/>
      <w:marRight w:val="0"/>
      <w:marTop w:val="0"/>
      <w:marBottom w:val="0"/>
      <w:divBdr>
        <w:top w:val="none" w:sz="0" w:space="0" w:color="auto"/>
        <w:left w:val="none" w:sz="0" w:space="0" w:color="auto"/>
        <w:bottom w:val="none" w:sz="0" w:space="0" w:color="auto"/>
        <w:right w:val="none" w:sz="0" w:space="0" w:color="auto"/>
      </w:divBdr>
      <w:divsChild>
        <w:div w:id="20329819">
          <w:marLeft w:val="0"/>
          <w:marRight w:val="0"/>
          <w:marTop w:val="0"/>
          <w:marBottom w:val="0"/>
          <w:divBdr>
            <w:top w:val="none" w:sz="0" w:space="0" w:color="auto"/>
            <w:left w:val="none" w:sz="0" w:space="0" w:color="auto"/>
            <w:bottom w:val="none" w:sz="0" w:space="0" w:color="auto"/>
            <w:right w:val="none" w:sz="0" w:space="0" w:color="auto"/>
          </w:divBdr>
        </w:div>
        <w:div w:id="126433924">
          <w:marLeft w:val="0"/>
          <w:marRight w:val="0"/>
          <w:marTop w:val="0"/>
          <w:marBottom w:val="0"/>
          <w:divBdr>
            <w:top w:val="none" w:sz="0" w:space="0" w:color="auto"/>
            <w:left w:val="none" w:sz="0" w:space="0" w:color="auto"/>
            <w:bottom w:val="none" w:sz="0" w:space="0" w:color="auto"/>
            <w:right w:val="none" w:sz="0" w:space="0" w:color="auto"/>
          </w:divBdr>
        </w:div>
        <w:div w:id="312416812">
          <w:marLeft w:val="0"/>
          <w:marRight w:val="0"/>
          <w:marTop w:val="0"/>
          <w:marBottom w:val="0"/>
          <w:divBdr>
            <w:top w:val="none" w:sz="0" w:space="0" w:color="auto"/>
            <w:left w:val="none" w:sz="0" w:space="0" w:color="auto"/>
            <w:bottom w:val="none" w:sz="0" w:space="0" w:color="auto"/>
            <w:right w:val="none" w:sz="0" w:space="0" w:color="auto"/>
          </w:divBdr>
        </w:div>
        <w:div w:id="552814785">
          <w:marLeft w:val="0"/>
          <w:marRight w:val="0"/>
          <w:marTop w:val="0"/>
          <w:marBottom w:val="0"/>
          <w:divBdr>
            <w:top w:val="none" w:sz="0" w:space="0" w:color="auto"/>
            <w:left w:val="none" w:sz="0" w:space="0" w:color="auto"/>
            <w:bottom w:val="none" w:sz="0" w:space="0" w:color="auto"/>
            <w:right w:val="none" w:sz="0" w:space="0" w:color="auto"/>
          </w:divBdr>
        </w:div>
        <w:div w:id="633364963">
          <w:marLeft w:val="0"/>
          <w:marRight w:val="0"/>
          <w:marTop w:val="0"/>
          <w:marBottom w:val="0"/>
          <w:divBdr>
            <w:top w:val="none" w:sz="0" w:space="0" w:color="auto"/>
            <w:left w:val="none" w:sz="0" w:space="0" w:color="auto"/>
            <w:bottom w:val="none" w:sz="0" w:space="0" w:color="auto"/>
            <w:right w:val="none" w:sz="0" w:space="0" w:color="auto"/>
          </w:divBdr>
        </w:div>
        <w:div w:id="646014767">
          <w:marLeft w:val="0"/>
          <w:marRight w:val="0"/>
          <w:marTop w:val="0"/>
          <w:marBottom w:val="0"/>
          <w:divBdr>
            <w:top w:val="none" w:sz="0" w:space="0" w:color="auto"/>
            <w:left w:val="none" w:sz="0" w:space="0" w:color="auto"/>
            <w:bottom w:val="none" w:sz="0" w:space="0" w:color="auto"/>
            <w:right w:val="none" w:sz="0" w:space="0" w:color="auto"/>
          </w:divBdr>
        </w:div>
        <w:div w:id="654994591">
          <w:marLeft w:val="0"/>
          <w:marRight w:val="0"/>
          <w:marTop w:val="0"/>
          <w:marBottom w:val="0"/>
          <w:divBdr>
            <w:top w:val="none" w:sz="0" w:space="0" w:color="auto"/>
            <w:left w:val="none" w:sz="0" w:space="0" w:color="auto"/>
            <w:bottom w:val="none" w:sz="0" w:space="0" w:color="auto"/>
            <w:right w:val="none" w:sz="0" w:space="0" w:color="auto"/>
          </w:divBdr>
        </w:div>
        <w:div w:id="661006165">
          <w:marLeft w:val="0"/>
          <w:marRight w:val="0"/>
          <w:marTop w:val="0"/>
          <w:marBottom w:val="0"/>
          <w:divBdr>
            <w:top w:val="none" w:sz="0" w:space="0" w:color="auto"/>
            <w:left w:val="none" w:sz="0" w:space="0" w:color="auto"/>
            <w:bottom w:val="none" w:sz="0" w:space="0" w:color="auto"/>
            <w:right w:val="none" w:sz="0" w:space="0" w:color="auto"/>
          </w:divBdr>
        </w:div>
        <w:div w:id="1152525501">
          <w:marLeft w:val="0"/>
          <w:marRight w:val="0"/>
          <w:marTop w:val="0"/>
          <w:marBottom w:val="0"/>
          <w:divBdr>
            <w:top w:val="none" w:sz="0" w:space="0" w:color="auto"/>
            <w:left w:val="none" w:sz="0" w:space="0" w:color="auto"/>
            <w:bottom w:val="none" w:sz="0" w:space="0" w:color="auto"/>
            <w:right w:val="none" w:sz="0" w:space="0" w:color="auto"/>
          </w:divBdr>
        </w:div>
        <w:div w:id="1242980426">
          <w:marLeft w:val="0"/>
          <w:marRight w:val="0"/>
          <w:marTop w:val="0"/>
          <w:marBottom w:val="0"/>
          <w:divBdr>
            <w:top w:val="none" w:sz="0" w:space="0" w:color="auto"/>
            <w:left w:val="none" w:sz="0" w:space="0" w:color="auto"/>
            <w:bottom w:val="none" w:sz="0" w:space="0" w:color="auto"/>
            <w:right w:val="none" w:sz="0" w:space="0" w:color="auto"/>
          </w:divBdr>
          <w:divsChild>
            <w:div w:id="370956403">
              <w:marLeft w:val="-75"/>
              <w:marRight w:val="0"/>
              <w:marTop w:val="30"/>
              <w:marBottom w:val="30"/>
              <w:divBdr>
                <w:top w:val="none" w:sz="0" w:space="0" w:color="auto"/>
                <w:left w:val="none" w:sz="0" w:space="0" w:color="auto"/>
                <w:bottom w:val="none" w:sz="0" w:space="0" w:color="auto"/>
                <w:right w:val="none" w:sz="0" w:space="0" w:color="auto"/>
              </w:divBdr>
              <w:divsChild>
                <w:div w:id="50201568">
                  <w:marLeft w:val="0"/>
                  <w:marRight w:val="0"/>
                  <w:marTop w:val="0"/>
                  <w:marBottom w:val="0"/>
                  <w:divBdr>
                    <w:top w:val="none" w:sz="0" w:space="0" w:color="auto"/>
                    <w:left w:val="none" w:sz="0" w:space="0" w:color="auto"/>
                    <w:bottom w:val="none" w:sz="0" w:space="0" w:color="auto"/>
                    <w:right w:val="none" w:sz="0" w:space="0" w:color="auto"/>
                  </w:divBdr>
                  <w:divsChild>
                    <w:div w:id="1606381906">
                      <w:marLeft w:val="0"/>
                      <w:marRight w:val="0"/>
                      <w:marTop w:val="0"/>
                      <w:marBottom w:val="0"/>
                      <w:divBdr>
                        <w:top w:val="none" w:sz="0" w:space="0" w:color="auto"/>
                        <w:left w:val="none" w:sz="0" w:space="0" w:color="auto"/>
                        <w:bottom w:val="none" w:sz="0" w:space="0" w:color="auto"/>
                        <w:right w:val="none" w:sz="0" w:space="0" w:color="auto"/>
                      </w:divBdr>
                    </w:div>
                  </w:divsChild>
                </w:div>
                <w:div w:id="113450223">
                  <w:marLeft w:val="0"/>
                  <w:marRight w:val="0"/>
                  <w:marTop w:val="0"/>
                  <w:marBottom w:val="0"/>
                  <w:divBdr>
                    <w:top w:val="none" w:sz="0" w:space="0" w:color="auto"/>
                    <w:left w:val="none" w:sz="0" w:space="0" w:color="auto"/>
                    <w:bottom w:val="none" w:sz="0" w:space="0" w:color="auto"/>
                    <w:right w:val="none" w:sz="0" w:space="0" w:color="auto"/>
                  </w:divBdr>
                  <w:divsChild>
                    <w:div w:id="1034383625">
                      <w:marLeft w:val="0"/>
                      <w:marRight w:val="0"/>
                      <w:marTop w:val="0"/>
                      <w:marBottom w:val="0"/>
                      <w:divBdr>
                        <w:top w:val="none" w:sz="0" w:space="0" w:color="auto"/>
                        <w:left w:val="none" w:sz="0" w:space="0" w:color="auto"/>
                        <w:bottom w:val="none" w:sz="0" w:space="0" w:color="auto"/>
                        <w:right w:val="none" w:sz="0" w:space="0" w:color="auto"/>
                      </w:divBdr>
                    </w:div>
                  </w:divsChild>
                </w:div>
                <w:div w:id="324554473">
                  <w:marLeft w:val="0"/>
                  <w:marRight w:val="0"/>
                  <w:marTop w:val="0"/>
                  <w:marBottom w:val="0"/>
                  <w:divBdr>
                    <w:top w:val="none" w:sz="0" w:space="0" w:color="auto"/>
                    <w:left w:val="none" w:sz="0" w:space="0" w:color="auto"/>
                    <w:bottom w:val="none" w:sz="0" w:space="0" w:color="auto"/>
                    <w:right w:val="none" w:sz="0" w:space="0" w:color="auto"/>
                  </w:divBdr>
                  <w:divsChild>
                    <w:div w:id="1781216951">
                      <w:marLeft w:val="0"/>
                      <w:marRight w:val="0"/>
                      <w:marTop w:val="0"/>
                      <w:marBottom w:val="0"/>
                      <w:divBdr>
                        <w:top w:val="none" w:sz="0" w:space="0" w:color="auto"/>
                        <w:left w:val="none" w:sz="0" w:space="0" w:color="auto"/>
                        <w:bottom w:val="none" w:sz="0" w:space="0" w:color="auto"/>
                        <w:right w:val="none" w:sz="0" w:space="0" w:color="auto"/>
                      </w:divBdr>
                    </w:div>
                  </w:divsChild>
                </w:div>
                <w:div w:id="358824382">
                  <w:marLeft w:val="0"/>
                  <w:marRight w:val="0"/>
                  <w:marTop w:val="0"/>
                  <w:marBottom w:val="0"/>
                  <w:divBdr>
                    <w:top w:val="none" w:sz="0" w:space="0" w:color="auto"/>
                    <w:left w:val="none" w:sz="0" w:space="0" w:color="auto"/>
                    <w:bottom w:val="none" w:sz="0" w:space="0" w:color="auto"/>
                    <w:right w:val="none" w:sz="0" w:space="0" w:color="auto"/>
                  </w:divBdr>
                  <w:divsChild>
                    <w:div w:id="637607962">
                      <w:marLeft w:val="0"/>
                      <w:marRight w:val="0"/>
                      <w:marTop w:val="0"/>
                      <w:marBottom w:val="0"/>
                      <w:divBdr>
                        <w:top w:val="none" w:sz="0" w:space="0" w:color="auto"/>
                        <w:left w:val="none" w:sz="0" w:space="0" w:color="auto"/>
                        <w:bottom w:val="none" w:sz="0" w:space="0" w:color="auto"/>
                        <w:right w:val="none" w:sz="0" w:space="0" w:color="auto"/>
                      </w:divBdr>
                    </w:div>
                  </w:divsChild>
                </w:div>
                <w:div w:id="463813793">
                  <w:marLeft w:val="0"/>
                  <w:marRight w:val="0"/>
                  <w:marTop w:val="0"/>
                  <w:marBottom w:val="0"/>
                  <w:divBdr>
                    <w:top w:val="none" w:sz="0" w:space="0" w:color="auto"/>
                    <w:left w:val="none" w:sz="0" w:space="0" w:color="auto"/>
                    <w:bottom w:val="none" w:sz="0" w:space="0" w:color="auto"/>
                    <w:right w:val="none" w:sz="0" w:space="0" w:color="auto"/>
                  </w:divBdr>
                  <w:divsChild>
                    <w:div w:id="1262107593">
                      <w:marLeft w:val="0"/>
                      <w:marRight w:val="0"/>
                      <w:marTop w:val="0"/>
                      <w:marBottom w:val="0"/>
                      <w:divBdr>
                        <w:top w:val="none" w:sz="0" w:space="0" w:color="auto"/>
                        <w:left w:val="none" w:sz="0" w:space="0" w:color="auto"/>
                        <w:bottom w:val="none" w:sz="0" w:space="0" w:color="auto"/>
                        <w:right w:val="none" w:sz="0" w:space="0" w:color="auto"/>
                      </w:divBdr>
                    </w:div>
                  </w:divsChild>
                </w:div>
                <w:div w:id="497816881">
                  <w:marLeft w:val="0"/>
                  <w:marRight w:val="0"/>
                  <w:marTop w:val="0"/>
                  <w:marBottom w:val="0"/>
                  <w:divBdr>
                    <w:top w:val="none" w:sz="0" w:space="0" w:color="auto"/>
                    <w:left w:val="none" w:sz="0" w:space="0" w:color="auto"/>
                    <w:bottom w:val="none" w:sz="0" w:space="0" w:color="auto"/>
                    <w:right w:val="none" w:sz="0" w:space="0" w:color="auto"/>
                  </w:divBdr>
                  <w:divsChild>
                    <w:div w:id="796415343">
                      <w:marLeft w:val="0"/>
                      <w:marRight w:val="0"/>
                      <w:marTop w:val="0"/>
                      <w:marBottom w:val="0"/>
                      <w:divBdr>
                        <w:top w:val="none" w:sz="0" w:space="0" w:color="auto"/>
                        <w:left w:val="none" w:sz="0" w:space="0" w:color="auto"/>
                        <w:bottom w:val="none" w:sz="0" w:space="0" w:color="auto"/>
                        <w:right w:val="none" w:sz="0" w:space="0" w:color="auto"/>
                      </w:divBdr>
                    </w:div>
                  </w:divsChild>
                </w:div>
                <w:div w:id="614219655">
                  <w:marLeft w:val="0"/>
                  <w:marRight w:val="0"/>
                  <w:marTop w:val="0"/>
                  <w:marBottom w:val="0"/>
                  <w:divBdr>
                    <w:top w:val="none" w:sz="0" w:space="0" w:color="auto"/>
                    <w:left w:val="none" w:sz="0" w:space="0" w:color="auto"/>
                    <w:bottom w:val="none" w:sz="0" w:space="0" w:color="auto"/>
                    <w:right w:val="none" w:sz="0" w:space="0" w:color="auto"/>
                  </w:divBdr>
                  <w:divsChild>
                    <w:div w:id="2113208508">
                      <w:marLeft w:val="0"/>
                      <w:marRight w:val="0"/>
                      <w:marTop w:val="0"/>
                      <w:marBottom w:val="0"/>
                      <w:divBdr>
                        <w:top w:val="none" w:sz="0" w:space="0" w:color="auto"/>
                        <w:left w:val="none" w:sz="0" w:space="0" w:color="auto"/>
                        <w:bottom w:val="none" w:sz="0" w:space="0" w:color="auto"/>
                        <w:right w:val="none" w:sz="0" w:space="0" w:color="auto"/>
                      </w:divBdr>
                    </w:div>
                  </w:divsChild>
                </w:div>
                <w:div w:id="653946317">
                  <w:marLeft w:val="0"/>
                  <w:marRight w:val="0"/>
                  <w:marTop w:val="0"/>
                  <w:marBottom w:val="0"/>
                  <w:divBdr>
                    <w:top w:val="none" w:sz="0" w:space="0" w:color="auto"/>
                    <w:left w:val="none" w:sz="0" w:space="0" w:color="auto"/>
                    <w:bottom w:val="none" w:sz="0" w:space="0" w:color="auto"/>
                    <w:right w:val="none" w:sz="0" w:space="0" w:color="auto"/>
                  </w:divBdr>
                  <w:divsChild>
                    <w:div w:id="1795908399">
                      <w:marLeft w:val="0"/>
                      <w:marRight w:val="0"/>
                      <w:marTop w:val="0"/>
                      <w:marBottom w:val="0"/>
                      <w:divBdr>
                        <w:top w:val="none" w:sz="0" w:space="0" w:color="auto"/>
                        <w:left w:val="none" w:sz="0" w:space="0" w:color="auto"/>
                        <w:bottom w:val="none" w:sz="0" w:space="0" w:color="auto"/>
                        <w:right w:val="none" w:sz="0" w:space="0" w:color="auto"/>
                      </w:divBdr>
                    </w:div>
                  </w:divsChild>
                </w:div>
                <w:div w:id="768307556">
                  <w:marLeft w:val="0"/>
                  <w:marRight w:val="0"/>
                  <w:marTop w:val="0"/>
                  <w:marBottom w:val="0"/>
                  <w:divBdr>
                    <w:top w:val="none" w:sz="0" w:space="0" w:color="auto"/>
                    <w:left w:val="none" w:sz="0" w:space="0" w:color="auto"/>
                    <w:bottom w:val="none" w:sz="0" w:space="0" w:color="auto"/>
                    <w:right w:val="none" w:sz="0" w:space="0" w:color="auto"/>
                  </w:divBdr>
                  <w:divsChild>
                    <w:div w:id="1327437930">
                      <w:marLeft w:val="0"/>
                      <w:marRight w:val="0"/>
                      <w:marTop w:val="0"/>
                      <w:marBottom w:val="0"/>
                      <w:divBdr>
                        <w:top w:val="none" w:sz="0" w:space="0" w:color="auto"/>
                        <w:left w:val="none" w:sz="0" w:space="0" w:color="auto"/>
                        <w:bottom w:val="none" w:sz="0" w:space="0" w:color="auto"/>
                        <w:right w:val="none" w:sz="0" w:space="0" w:color="auto"/>
                      </w:divBdr>
                    </w:div>
                  </w:divsChild>
                </w:div>
                <w:div w:id="867917183">
                  <w:marLeft w:val="0"/>
                  <w:marRight w:val="0"/>
                  <w:marTop w:val="0"/>
                  <w:marBottom w:val="0"/>
                  <w:divBdr>
                    <w:top w:val="none" w:sz="0" w:space="0" w:color="auto"/>
                    <w:left w:val="none" w:sz="0" w:space="0" w:color="auto"/>
                    <w:bottom w:val="none" w:sz="0" w:space="0" w:color="auto"/>
                    <w:right w:val="none" w:sz="0" w:space="0" w:color="auto"/>
                  </w:divBdr>
                  <w:divsChild>
                    <w:div w:id="294340110">
                      <w:marLeft w:val="0"/>
                      <w:marRight w:val="0"/>
                      <w:marTop w:val="0"/>
                      <w:marBottom w:val="0"/>
                      <w:divBdr>
                        <w:top w:val="none" w:sz="0" w:space="0" w:color="auto"/>
                        <w:left w:val="none" w:sz="0" w:space="0" w:color="auto"/>
                        <w:bottom w:val="none" w:sz="0" w:space="0" w:color="auto"/>
                        <w:right w:val="none" w:sz="0" w:space="0" w:color="auto"/>
                      </w:divBdr>
                    </w:div>
                  </w:divsChild>
                </w:div>
                <w:div w:id="894706300">
                  <w:marLeft w:val="0"/>
                  <w:marRight w:val="0"/>
                  <w:marTop w:val="0"/>
                  <w:marBottom w:val="0"/>
                  <w:divBdr>
                    <w:top w:val="none" w:sz="0" w:space="0" w:color="auto"/>
                    <w:left w:val="none" w:sz="0" w:space="0" w:color="auto"/>
                    <w:bottom w:val="none" w:sz="0" w:space="0" w:color="auto"/>
                    <w:right w:val="none" w:sz="0" w:space="0" w:color="auto"/>
                  </w:divBdr>
                  <w:divsChild>
                    <w:div w:id="1818960399">
                      <w:marLeft w:val="0"/>
                      <w:marRight w:val="0"/>
                      <w:marTop w:val="0"/>
                      <w:marBottom w:val="0"/>
                      <w:divBdr>
                        <w:top w:val="none" w:sz="0" w:space="0" w:color="auto"/>
                        <w:left w:val="none" w:sz="0" w:space="0" w:color="auto"/>
                        <w:bottom w:val="none" w:sz="0" w:space="0" w:color="auto"/>
                        <w:right w:val="none" w:sz="0" w:space="0" w:color="auto"/>
                      </w:divBdr>
                    </w:div>
                  </w:divsChild>
                </w:div>
                <w:div w:id="968778225">
                  <w:marLeft w:val="0"/>
                  <w:marRight w:val="0"/>
                  <w:marTop w:val="0"/>
                  <w:marBottom w:val="0"/>
                  <w:divBdr>
                    <w:top w:val="none" w:sz="0" w:space="0" w:color="auto"/>
                    <w:left w:val="none" w:sz="0" w:space="0" w:color="auto"/>
                    <w:bottom w:val="none" w:sz="0" w:space="0" w:color="auto"/>
                    <w:right w:val="none" w:sz="0" w:space="0" w:color="auto"/>
                  </w:divBdr>
                  <w:divsChild>
                    <w:div w:id="2076929400">
                      <w:marLeft w:val="0"/>
                      <w:marRight w:val="0"/>
                      <w:marTop w:val="0"/>
                      <w:marBottom w:val="0"/>
                      <w:divBdr>
                        <w:top w:val="none" w:sz="0" w:space="0" w:color="auto"/>
                        <w:left w:val="none" w:sz="0" w:space="0" w:color="auto"/>
                        <w:bottom w:val="none" w:sz="0" w:space="0" w:color="auto"/>
                        <w:right w:val="none" w:sz="0" w:space="0" w:color="auto"/>
                      </w:divBdr>
                    </w:div>
                  </w:divsChild>
                </w:div>
                <w:div w:id="986783764">
                  <w:marLeft w:val="0"/>
                  <w:marRight w:val="0"/>
                  <w:marTop w:val="0"/>
                  <w:marBottom w:val="0"/>
                  <w:divBdr>
                    <w:top w:val="none" w:sz="0" w:space="0" w:color="auto"/>
                    <w:left w:val="none" w:sz="0" w:space="0" w:color="auto"/>
                    <w:bottom w:val="none" w:sz="0" w:space="0" w:color="auto"/>
                    <w:right w:val="none" w:sz="0" w:space="0" w:color="auto"/>
                  </w:divBdr>
                  <w:divsChild>
                    <w:div w:id="1111314889">
                      <w:marLeft w:val="0"/>
                      <w:marRight w:val="0"/>
                      <w:marTop w:val="0"/>
                      <w:marBottom w:val="0"/>
                      <w:divBdr>
                        <w:top w:val="none" w:sz="0" w:space="0" w:color="auto"/>
                        <w:left w:val="none" w:sz="0" w:space="0" w:color="auto"/>
                        <w:bottom w:val="none" w:sz="0" w:space="0" w:color="auto"/>
                        <w:right w:val="none" w:sz="0" w:space="0" w:color="auto"/>
                      </w:divBdr>
                    </w:div>
                  </w:divsChild>
                </w:div>
                <w:div w:id="1044869060">
                  <w:marLeft w:val="0"/>
                  <w:marRight w:val="0"/>
                  <w:marTop w:val="0"/>
                  <w:marBottom w:val="0"/>
                  <w:divBdr>
                    <w:top w:val="none" w:sz="0" w:space="0" w:color="auto"/>
                    <w:left w:val="none" w:sz="0" w:space="0" w:color="auto"/>
                    <w:bottom w:val="none" w:sz="0" w:space="0" w:color="auto"/>
                    <w:right w:val="none" w:sz="0" w:space="0" w:color="auto"/>
                  </w:divBdr>
                  <w:divsChild>
                    <w:div w:id="1219709585">
                      <w:marLeft w:val="0"/>
                      <w:marRight w:val="0"/>
                      <w:marTop w:val="0"/>
                      <w:marBottom w:val="0"/>
                      <w:divBdr>
                        <w:top w:val="none" w:sz="0" w:space="0" w:color="auto"/>
                        <w:left w:val="none" w:sz="0" w:space="0" w:color="auto"/>
                        <w:bottom w:val="none" w:sz="0" w:space="0" w:color="auto"/>
                        <w:right w:val="none" w:sz="0" w:space="0" w:color="auto"/>
                      </w:divBdr>
                    </w:div>
                  </w:divsChild>
                </w:div>
                <w:div w:id="1270547552">
                  <w:marLeft w:val="0"/>
                  <w:marRight w:val="0"/>
                  <w:marTop w:val="0"/>
                  <w:marBottom w:val="0"/>
                  <w:divBdr>
                    <w:top w:val="none" w:sz="0" w:space="0" w:color="auto"/>
                    <w:left w:val="none" w:sz="0" w:space="0" w:color="auto"/>
                    <w:bottom w:val="none" w:sz="0" w:space="0" w:color="auto"/>
                    <w:right w:val="none" w:sz="0" w:space="0" w:color="auto"/>
                  </w:divBdr>
                  <w:divsChild>
                    <w:div w:id="16350062">
                      <w:marLeft w:val="0"/>
                      <w:marRight w:val="0"/>
                      <w:marTop w:val="0"/>
                      <w:marBottom w:val="0"/>
                      <w:divBdr>
                        <w:top w:val="none" w:sz="0" w:space="0" w:color="auto"/>
                        <w:left w:val="none" w:sz="0" w:space="0" w:color="auto"/>
                        <w:bottom w:val="none" w:sz="0" w:space="0" w:color="auto"/>
                        <w:right w:val="none" w:sz="0" w:space="0" w:color="auto"/>
                      </w:divBdr>
                    </w:div>
                  </w:divsChild>
                </w:div>
                <w:div w:id="1281112016">
                  <w:marLeft w:val="0"/>
                  <w:marRight w:val="0"/>
                  <w:marTop w:val="0"/>
                  <w:marBottom w:val="0"/>
                  <w:divBdr>
                    <w:top w:val="none" w:sz="0" w:space="0" w:color="auto"/>
                    <w:left w:val="none" w:sz="0" w:space="0" w:color="auto"/>
                    <w:bottom w:val="none" w:sz="0" w:space="0" w:color="auto"/>
                    <w:right w:val="none" w:sz="0" w:space="0" w:color="auto"/>
                  </w:divBdr>
                  <w:divsChild>
                    <w:div w:id="666833219">
                      <w:marLeft w:val="0"/>
                      <w:marRight w:val="0"/>
                      <w:marTop w:val="0"/>
                      <w:marBottom w:val="0"/>
                      <w:divBdr>
                        <w:top w:val="none" w:sz="0" w:space="0" w:color="auto"/>
                        <w:left w:val="none" w:sz="0" w:space="0" w:color="auto"/>
                        <w:bottom w:val="none" w:sz="0" w:space="0" w:color="auto"/>
                        <w:right w:val="none" w:sz="0" w:space="0" w:color="auto"/>
                      </w:divBdr>
                    </w:div>
                  </w:divsChild>
                </w:div>
                <w:div w:id="1287351900">
                  <w:marLeft w:val="0"/>
                  <w:marRight w:val="0"/>
                  <w:marTop w:val="0"/>
                  <w:marBottom w:val="0"/>
                  <w:divBdr>
                    <w:top w:val="none" w:sz="0" w:space="0" w:color="auto"/>
                    <w:left w:val="none" w:sz="0" w:space="0" w:color="auto"/>
                    <w:bottom w:val="none" w:sz="0" w:space="0" w:color="auto"/>
                    <w:right w:val="none" w:sz="0" w:space="0" w:color="auto"/>
                  </w:divBdr>
                  <w:divsChild>
                    <w:div w:id="2024699317">
                      <w:marLeft w:val="0"/>
                      <w:marRight w:val="0"/>
                      <w:marTop w:val="0"/>
                      <w:marBottom w:val="0"/>
                      <w:divBdr>
                        <w:top w:val="none" w:sz="0" w:space="0" w:color="auto"/>
                        <w:left w:val="none" w:sz="0" w:space="0" w:color="auto"/>
                        <w:bottom w:val="none" w:sz="0" w:space="0" w:color="auto"/>
                        <w:right w:val="none" w:sz="0" w:space="0" w:color="auto"/>
                      </w:divBdr>
                    </w:div>
                  </w:divsChild>
                </w:div>
                <w:div w:id="1302466575">
                  <w:marLeft w:val="0"/>
                  <w:marRight w:val="0"/>
                  <w:marTop w:val="0"/>
                  <w:marBottom w:val="0"/>
                  <w:divBdr>
                    <w:top w:val="none" w:sz="0" w:space="0" w:color="auto"/>
                    <w:left w:val="none" w:sz="0" w:space="0" w:color="auto"/>
                    <w:bottom w:val="none" w:sz="0" w:space="0" w:color="auto"/>
                    <w:right w:val="none" w:sz="0" w:space="0" w:color="auto"/>
                  </w:divBdr>
                  <w:divsChild>
                    <w:div w:id="1614362400">
                      <w:marLeft w:val="0"/>
                      <w:marRight w:val="0"/>
                      <w:marTop w:val="0"/>
                      <w:marBottom w:val="0"/>
                      <w:divBdr>
                        <w:top w:val="none" w:sz="0" w:space="0" w:color="auto"/>
                        <w:left w:val="none" w:sz="0" w:space="0" w:color="auto"/>
                        <w:bottom w:val="none" w:sz="0" w:space="0" w:color="auto"/>
                        <w:right w:val="none" w:sz="0" w:space="0" w:color="auto"/>
                      </w:divBdr>
                    </w:div>
                  </w:divsChild>
                </w:div>
                <w:div w:id="1456363521">
                  <w:marLeft w:val="0"/>
                  <w:marRight w:val="0"/>
                  <w:marTop w:val="0"/>
                  <w:marBottom w:val="0"/>
                  <w:divBdr>
                    <w:top w:val="none" w:sz="0" w:space="0" w:color="auto"/>
                    <w:left w:val="none" w:sz="0" w:space="0" w:color="auto"/>
                    <w:bottom w:val="none" w:sz="0" w:space="0" w:color="auto"/>
                    <w:right w:val="none" w:sz="0" w:space="0" w:color="auto"/>
                  </w:divBdr>
                  <w:divsChild>
                    <w:div w:id="1837378979">
                      <w:marLeft w:val="0"/>
                      <w:marRight w:val="0"/>
                      <w:marTop w:val="0"/>
                      <w:marBottom w:val="0"/>
                      <w:divBdr>
                        <w:top w:val="none" w:sz="0" w:space="0" w:color="auto"/>
                        <w:left w:val="none" w:sz="0" w:space="0" w:color="auto"/>
                        <w:bottom w:val="none" w:sz="0" w:space="0" w:color="auto"/>
                        <w:right w:val="none" w:sz="0" w:space="0" w:color="auto"/>
                      </w:divBdr>
                    </w:div>
                  </w:divsChild>
                </w:div>
                <w:div w:id="1505172279">
                  <w:marLeft w:val="0"/>
                  <w:marRight w:val="0"/>
                  <w:marTop w:val="0"/>
                  <w:marBottom w:val="0"/>
                  <w:divBdr>
                    <w:top w:val="none" w:sz="0" w:space="0" w:color="auto"/>
                    <w:left w:val="none" w:sz="0" w:space="0" w:color="auto"/>
                    <w:bottom w:val="none" w:sz="0" w:space="0" w:color="auto"/>
                    <w:right w:val="none" w:sz="0" w:space="0" w:color="auto"/>
                  </w:divBdr>
                  <w:divsChild>
                    <w:div w:id="1616978351">
                      <w:marLeft w:val="0"/>
                      <w:marRight w:val="0"/>
                      <w:marTop w:val="0"/>
                      <w:marBottom w:val="0"/>
                      <w:divBdr>
                        <w:top w:val="none" w:sz="0" w:space="0" w:color="auto"/>
                        <w:left w:val="none" w:sz="0" w:space="0" w:color="auto"/>
                        <w:bottom w:val="none" w:sz="0" w:space="0" w:color="auto"/>
                        <w:right w:val="none" w:sz="0" w:space="0" w:color="auto"/>
                      </w:divBdr>
                    </w:div>
                  </w:divsChild>
                </w:div>
                <w:div w:id="1507015529">
                  <w:marLeft w:val="0"/>
                  <w:marRight w:val="0"/>
                  <w:marTop w:val="0"/>
                  <w:marBottom w:val="0"/>
                  <w:divBdr>
                    <w:top w:val="none" w:sz="0" w:space="0" w:color="auto"/>
                    <w:left w:val="none" w:sz="0" w:space="0" w:color="auto"/>
                    <w:bottom w:val="none" w:sz="0" w:space="0" w:color="auto"/>
                    <w:right w:val="none" w:sz="0" w:space="0" w:color="auto"/>
                  </w:divBdr>
                  <w:divsChild>
                    <w:div w:id="1049064458">
                      <w:marLeft w:val="0"/>
                      <w:marRight w:val="0"/>
                      <w:marTop w:val="0"/>
                      <w:marBottom w:val="0"/>
                      <w:divBdr>
                        <w:top w:val="none" w:sz="0" w:space="0" w:color="auto"/>
                        <w:left w:val="none" w:sz="0" w:space="0" w:color="auto"/>
                        <w:bottom w:val="none" w:sz="0" w:space="0" w:color="auto"/>
                        <w:right w:val="none" w:sz="0" w:space="0" w:color="auto"/>
                      </w:divBdr>
                    </w:div>
                  </w:divsChild>
                </w:div>
                <w:div w:id="1521384564">
                  <w:marLeft w:val="0"/>
                  <w:marRight w:val="0"/>
                  <w:marTop w:val="0"/>
                  <w:marBottom w:val="0"/>
                  <w:divBdr>
                    <w:top w:val="none" w:sz="0" w:space="0" w:color="auto"/>
                    <w:left w:val="none" w:sz="0" w:space="0" w:color="auto"/>
                    <w:bottom w:val="none" w:sz="0" w:space="0" w:color="auto"/>
                    <w:right w:val="none" w:sz="0" w:space="0" w:color="auto"/>
                  </w:divBdr>
                  <w:divsChild>
                    <w:div w:id="812450712">
                      <w:marLeft w:val="0"/>
                      <w:marRight w:val="0"/>
                      <w:marTop w:val="0"/>
                      <w:marBottom w:val="0"/>
                      <w:divBdr>
                        <w:top w:val="none" w:sz="0" w:space="0" w:color="auto"/>
                        <w:left w:val="none" w:sz="0" w:space="0" w:color="auto"/>
                        <w:bottom w:val="none" w:sz="0" w:space="0" w:color="auto"/>
                        <w:right w:val="none" w:sz="0" w:space="0" w:color="auto"/>
                      </w:divBdr>
                    </w:div>
                  </w:divsChild>
                </w:div>
                <w:div w:id="1651641666">
                  <w:marLeft w:val="0"/>
                  <w:marRight w:val="0"/>
                  <w:marTop w:val="0"/>
                  <w:marBottom w:val="0"/>
                  <w:divBdr>
                    <w:top w:val="none" w:sz="0" w:space="0" w:color="auto"/>
                    <w:left w:val="none" w:sz="0" w:space="0" w:color="auto"/>
                    <w:bottom w:val="none" w:sz="0" w:space="0" w:color="auto"/>
                    <w:right w:val="none" w:sz="0" w:space="0" w:color="auto"/>
                  </w:divBdr>
                  <w:divsChild>
                    <w:div w:id="1389571211">
                      <w:marLeft w:val="0"/>
                      <w:marRight w:val="0"/>
                      <w:marTop w:val="0"/>
                      <w:marBottom w:val="0"/>
                      <w:divBdr>
                        <w:top w:val="none" w:sz="0" w:space="0" w:color="auto"/>
                        <w:left w:val="none" w:sz="0" w:space="0" w:color="auto"/>
                        <w:bottom w:val="none" w:sz="0" w:space="0" w:color="auto"/>
                        <w:right w:val="none" w:sz="0" w:space="0" w:color="auto"/>
                      </w:divBdr>
                    </w:div>
                  </w:divsChild>
                </w:div>
                <w:div w:id="1747414019">
                  <w:marLeft w:val="0"/>
                  <w:marRight w:val="0"/>
                  <w:marTop w:val="0"/>
                  <w:marBottom w:val="0"/>
                  <w:divBdr>
                    <w:top w:val="none" w:sz="0" w:space="0" w:color="auto"/>
                    <w:left w:val="none" w:sz="0" w:space="0" w:color="auto"/>
                    <w:bottom w:val="none" w:sz="0" w:space="0" w:color="auto"/>
                    <w:right w:val="none" w:sz="0" w:space="0" w:color="auto"/>
                  </w:divBdr>
                  <w:divsChild>
                    <w:div w:id="943612657">
                      <w:marLeft w:val="0"/>
                      <w:marRight w:val="0"/>
                      <w:marTop w:val="0"/>
                      <w:marBottom w:val="0"/>
                      <w:divBdr>
                        <w:top w:val="none" w:sz="0" w:space="0" w:color="auto"/>
                        <w:left w:val="none" w:sz="0" w:space="0" w:color="auto"/>
                        <w:bottom w:val="none" w:sz="0" w:space="0" w:color="auto"/>
                        <w:right w:val="none" w:sz="0" w:space="0" w:color="auto"/>
                      </w:divBdr>
                    </w:div>
                  </w:divsChild>
                </w:div>
                <w:div w:id="1974019372">
                  <w:marLeft w:val="0"/>
                  <w:marRight w:val="0"/>
                  <w:marTop w:val="0"/>
                  <w:marBottom w:val="0"/>
                  <w:divBdr>
                    <w:top w:val="none" w:sz="0" w:space="0" w:color="auto"/>
                    <w:left w:val="none" w:sz="0" w:space="0" w:color="auto"/>
                    <w:bottom w:val="none" w:sz="0" w:space="0" w:color="auto"/>
                    <w:right w:val="none" w:sz="0" w:space="0" w:color="auto"/>
                  </w:divBdr>
                  <w:divsChild>
                    <w:div w:id="1076827461">
                      <w:marLeft w:val="0"/>
                      <w:marRight w:val="0"/>
                      <w:marTop w:val="0"/>
                      <w:marBottom w:val="0"/>
                      <w:divBdr>
                        <w:top w:val="none" w:sz="0" w:space="0" w:color="auto"/>
                        <w:left w:val="none" w:sz="0" w:space="0" w:color="auto"/>
                        <w:bottom w:val="none" w:sz="0" w:space="0" w:color="auto"/>
                        <w:right w:val="none" w:sz="0" w:space="0" w:color="auto"/>
                      </w:divBdr>
                    </w:div>
                  </w:divsChild>
                </w:div>
                <w:div w:id="1986351922">
                  <w:marLeft w:val="0"/>
                  <w:marRight w:val="0"/>
                  <w:marTop w:val="0"/>
                  <w:marBottom w:val="0"/>
                  <w:divBdr>
                    <w:top w:val="none" w:sz="0" w:space="0" w:color="auto"/>
                    <w:left w:val="none" w:sz="0" w:space="0" w:color="auto"/>
                    <w:bottom w:val="none" w:sz="0" w:space="0" w:color="auto"/>
                    <w:right w:val="none" w:sz="0" w:space="0" w:color="auto"/>
                  </w:divBdr>
                  <w:divsChild>
                    <w:div w:id="629633155">
                      <w:marLeft w:val="0"/>
                      <w:marRight w:val="0"/>
                      <w:marTop w:val="0"/>
                      <w:marBottom w:val="0"/>
                      <w:divBdr>
                        <w:top w:val="none" w:sz="0" w:space="0" w:color="auto"/>
                        <w:left w:val="none" w:sz="0" w:space="0" w:color="auto"/>
                        <w:bottom w:val="none" w:sz="0" w:space="0" w:color="auto"/>
                        <w:right w:val="none" w:sz="0" w:space="0" w:color="auto"/>
                      </w:divBdr>
                    </w:div>
                  </w:divsChild>
                </w:div>
                <w:div w:id="1995528611">
                  <w:marLeft w:val="0"/>
                  <w:marRight w:val="0"/>
                  <w:marTop w:val="0"/>
                  <w:marBottom w:val="0"/>
                  <w:divBdr>
                    <w:top w:val="none" w:sz="0" w:space="0" w:color="auto"/>
                    <w:left w:val="none" w:sz="0" w:space="0" w:color="auto"/>
                    <w:bottom w:val="none" w:sz="0" w:space="0" w:color="auto"/>
                    <w:right w:val="none" w:sz="0" w:space="0" w:color="auto"/>
                  </w:divBdr>
                  <w:divsChild>
                    <w:div w:id="579868186">
                      <w:marLeft w:val="0"/>
                      <w:marRight w:val="0"/>
                      <w:marTop w:val="0"/>
                      <w:marBottom w:val="0"/>
                      <w:divBdr>
                        <w:top w:val="none" w:sz="0" w:space="0" w:color="auto"/>
                        <w:left w:val="none" w:sz="0" w:space="0" w:color="auto"/>
                        <w:bottom w:val="none" w:sz="0" w:space="0" w:color="auto"/>
                        <w:right w:val="none" w:sz="0" w:space="0" w:color="auto"/>
                      </w:divBdr>
                    </w:div>
                  </w:divsChild>
                </w:div>
                <w:div w:id="2128893090">
                  <w:marLeft w:val="0"/>
                  <w:marRight w:val="0"/>
                  <w:marTop w:val="0"/>
                  <w:marBottom w:val="0"/>
                  <w:divBdr>
                    <w:top w:val="none" w:sz="0" w:space="0" w:color="auto"/>
                    <w:left w:val="none" w:sz="0" w:space="0" w:color="auto"/>
                    <w:bottom w:val="none" w:sz="0" w:space="0" w:color="auto"/>
                    <w:right w:val="none" w:sz="0" w:space="0" w:color="auto"/>
                  </w:divBdr>
                  <w:divsChild>
                    <w:div w:id="1959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98">
          <w:marLeft w:val="0"/>
          <w:marRight w:val="0"/>
          <w:marTop w:val="0"/>
          <w:marBottom w:val="0"/>
          <w:divBdr>
            <w:top w:val="none" w:sz="0" w:space="0" w:color="auto"/>
            <w:left w:val="none" w:sz="0" w:space="0" w:color="auto"/>
            <w:bottom w:val="none" w:sz="0" w:space="0" w:color="auto"/>
            <w:right w:val="none" w:sz="0" w:space="0" w:color="auto"/>
          </w:divBdr>
        </w:div>
        <w:div w:id="2117210163">
          <w:marLeft w:val="0"/>
          <w:marRight w:val="0"/>
          <w:marTop w:val="0"/>
          <w:marBottom w:val="0"/>
          <w:divBdr>
            <w:top w:val="none" w:sz="0" w:space="0" w:color="auto"/>
            <w:left w:val="none" w:sz="0" w:space="0" w:color="auto"/>
            <w:bottom w:val="none" w:sz="0" w:space="0" w:color="auto"/>
            <w:right w:val="none" w:sz="0" w:space="0" w:color="auto"/>
          </w:divBdr>
        </w:div>
      </w:divsChild>
    </w:div>
    <w:div w:id="1215123458">
      <w:bodyDiv w:val="1"/>
      <w:marLeft w:val="0"/>
      <w:marRight w:val="0"/>
      <w:marTop w:val="0"/>
      <w:marBottom w:val="0"/>
      <w:divBdr>
        <w:top w:val="none" w:sz="0" w:space="0" w:color="auto"/>
        <w:left w:val="none" w:sz="0" w:space="0" w:color="auto"/>
        <w:bottom w:val="none" w:sz="0" w:space="0" w:color="auto"/>
        <w:right w:val="none" w:sz="0" w:space="0" w:color="auto"/>
      </w:divBdr>
    </w:div>
    <w:div w:id="1328559339">
      <w:bodyDiv w:val="1"/>
      <w:marLeft w:val="0"/>
      <w:marRight w:val="0"/>
      <w:marTop w:val="0"/>
      <w:marBottom w:val="0"/>
      <w:divBdr>
        <w:top w:val="none" w:sz="0" w:space="0" w:color="auto"/>
        <w:left w:val="none" w:sz="0" w:space="0" w:color="auto"/>
        <w:bottom w:val="none" w:sz="0" w:space="0" w:color="auto"/>
        <w:right w:val="none" w:sz="0" w:space="0" w:color="auto"/>
      </w:divBdr>
    </w:div>
    <w:div w:id="1573813534">
      <w:bodyDiv w:val="1"/>
      <w:marLeft w:val="0"/>
      <w:marRight w:val="0"/>
      <w:marTop w:val="0"/>
      <w:marBottom w:val="0"/>
      <w:divBdr>
        <w:top w:val="none" w:sz="0" w:space="0" w:color="auto"/>
        <w:left w:val="none" w:sz="0" w:space="0" w:color="auto"/>
        <w:bottom w:val="none" w:sz="0" w:space="0" w:color="auto"/>
        <w:right w:val="none" w:sz="0" w:space="0" w:color="auto"/>
      </w:divBdr>
    </w:div>
    <w:div w:id="1575041410">
      <w:bodyDiv w:val="1"/>
      <w:marLeft w:val="0"/>
      <w:marRight w:val="0"/>
      <w:marTop w:val="0"/>
      <w:marBottom w:val="0"/>
      <w:divBdr>
        <w:top w:val="none" w:sz="0" w:space="0" w:color="auto"/>
        <w:left w:val="none" w:sz="0" w:space="0" w:color="auto"/>
        <w:bottom w:val="none" w:sz="0" w:space="0" w:color="auto"/>
        <w:right w:val="none" w:sz="0" w:space="0" w:color="auto"/>
      </w:divBdr>
    </w:div>
    <w:div w:id="1680500850">
      <w:bodyDiv w:val="1"/>
      <w:marLeft w:val="0"/>
      <w:marRight w:val="0"/>
      <w:marTop w:val="0"/>
      <w:marBottom w:val="0"/>
      <w:divBdr>
        <w:top w:val="none" w:sz="0" w:space="0" w:color="auto"/>
        <w:left w:val="none" w:sz="0" w:space="0" w:color="auto"/>
        <w:bottom w:val="none" w:sz="0" w:space="0" w:color="auto"/>
        <w:right w:val="none" w:sz="0" w:space="0" w:color="auto"/>
      </w:divBdr>
    </w:div>
    <w:div w:id="1764956678">
      <w:bodyDiv w:val="1"/>
      <w:marLeft w:val="0"/>
      <w:marRight w:val="0"/>
      <w:marTop w:val="0"/>
      <w:marBottom w:val="0"/>
      <w:divBdr>
        <w:top w:val="none" w:sz="0" w:space="0" w:color="auto"/>
        <w:left w:val="none" w:sz="0" w:space="0" w:color="auto"/>
        <w:bottom w:val="none" w:sz="0" w:space="0" w:color="auto"/>
        <w:right w:val="none" w:sz="0" w:space="0" w:color="auto"/>
      </w:divBdr>
    </w:div>
    <w:div w:id="1868643316">
      <w:bodyDiv w:val="1"/>
      <w:marLeft w:val="0"/>
      <w:marRight w:val="0"/>
      <w:marTop w:val="0"/>
      <w:marBottom w:val="0"/>
      <w:divBdr>
        <w:top w:val="none" w:sz="0" w:space="0" w:color="auto"/>
        <w:left w:val="none" w:sz="0" w:space="0" w:color="auto"/>
        <w:bottom w:val="none" w:sz="0" w:space="0" w:color="auto"/>
        <w:right w:val="none" w:sz="0" w:space="0" w:color="auto"/>
      </w:divBdr>
    </w:div>
    <w:div w:id="2030255747">
      <w:bodyDiv w:val="1"/>
      <w:marLeft w:val="0"/>
      <w:marRight w:val="0"/>
      <w:marTop w:val="0"/>
      <w:marBottom w:val="0"/>
      <w:divBdr>
        <w:top w:val="none" w:sz="0" w:space="0" w:color="auto"/>
        <w:left w:val="none" w:sz="0" w:space="0" w:color="auto"/>
        <w:bottom w:val="none" w:sz="0" w:space="0" w:color="auto"/>
        <w:right w:val="none" w:sz="0" w:space="0" w:color="auto"/>
      </w:divBdr>
    </w:div>
    <w:div w:id="21154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hn@uq.edu.au" TargetMode="External"/><Relationship Id="rId7" Type="http://schemas.openxmlformats.org/officeDocument/2006/relationships/settings" Target="settings.xml"/><Relationship Id="rId12" Type="http://schemas.openxmlformats.org/officeDocument/2006/relationships/hyperlink" Target="https://staff.uq.edu.au/files/128621/TF_Guidance_080923.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uq.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ies.uq.edu.au/document/view-current.php?id=474"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ohn@uq.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uq.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qzirela\AppData\Local\Temp\Temp27fae8c0-92c0-4b4d-8a29-f5697a47100e_Reporttemplate(8).zip\Report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E5DA6D5E541BAA7B7B59367B057AB"/>
        <w:category>
          <w:name w:val="General"/>
          <w:gallery w:val="placeholder"/>
        </w:category>
        <w:types>
          <w:type w:val="bbPlcHdr"/>
        </w:types>
        <w:behaviors>
          <w:behavior w:val="content"/>
        </w:behaviors>
        <w:guid w:val="{D27A9170-4608-49E0-A529-F31F79B2B42A}"/>
      </w:docPartPr>
      <w:docPartBody>
        <w:p w:rsidR="003934DE" w:rsidRDefault="003934DE">
          <w:pPr>
            <w:pStyle w:val="7CCE5DA6D5E541BAA7B7B59367B057AB"/>
          </w:pPr>
          <w:r w:rsidRPr="001741BF">
            <w:rPr>
              <w:highlight w:val="yellow"/>
            </w:rPr>
            <w:t>[</w:t>
          </w:r>
          <w:r>
            <w:rPr>
              <w:highlight w:val="yellow"/>
            </w:rPr>
            <w:t>Entity Name</w:t>
          </w:r>
          <w:r w:rsidRPr="001741BF">
            <w:rPr>
              <w:highlight w:val="yellow"/>
            </w:rPr>
            <w:t>]</w:t>
          </w:r>
        </w:p>
      </w:docPartBody>
    </w:docPart>
    <w:docPart>
      <w:docPartPr>
        <w:name w:val="B9BCB829E3C04184A8591FC38F6468B6"/>
        <w:category>
          <w:name w:val="General"/>
          <w:gallery w:val="placeholder"/>
        </w:category>
        <w:types>
          <w:type w:val="bbPlcHdr"/>
        </w:types>
        <w:behaviors>
          <w:behavior w:val="content"/>
        </w:behaviors>
        <w:guid w:val="{525014F3-8C0F-41D0-8A55-5862D255FB6C}"/>
      </w:docPartPr>
      <w:docPartBody>
        <w:p w:rsidR="003934DE" w:rsidRDefault="003934DE">
          <w:pPr>
            <w:pStyle w:val="B9BCB829E3C04184A8591FC38F6468B6"/>
          </w:pPr>
          <w:r w:rsidRPr="005D4250">
            <w:rPr>
              <w:highlight w:val="yellow"/>
            </w:rPr>
            <w:t>[Choose Date]</w:t>
          </w:r>
        </w:p>
      </w:docPartBody>
    </w:docPart>
    <w:docPart>
      <w:docPartPr>
        <w:name w:val="6A23F032500D41658B436774CAF67766"/>
        <w:category>
          <w:name w:val="General"/>
          <w:gallery w:val="placeholder"/>
        </w:category>
        <w:types>
          <w:type w:val="bbPlcHdr"/>
        </w:types>
        <w:behaviors>
          <w:behavior w:val="content"/>
        </w:behaviors>
        <w:guid w:val="{917E99CD-9E57-4A5A-BBB6-D1E147676FBB}"/>
      </w:docPartPr>
      <w:docPartBody>
        <w:p w:rsidR="003934DE" w:rsidRDefault="003934DE">
          <w:pPr>
            <w:pStyle w:val="6A23F032500D41658B436774CAF67766"/>
          </w:pPr>
          <w:r w:rsidRPr="00EE473C">
            <w:rPr>
              <w:highlight w:val="yellow"/>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auto"/>
    <w:notTrueType/>
    <w:pitch w:val="variable"/>
    <w:sig w:usb0="A00002FF" w:usb1="4000005B"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40"/>
    <w:rsid w:val="00002938"/>
    <w:rsid w:val="000044BA"/>
    <w:rsid w:val="00017AE2"/>
    <w:rsid w:val="000E3751"/>
    <w:rsid w:val="000F3F2B"/>
    <w:rsid w:val="001807D4"/>
    <w:rsid w:val="0019459B"/>
    <w:rsid w:val="00255ABC"/>
    <w:rsid w:val="002B1C25"/>
    <w:rsid w:val="00307F36"/>
    <w:rsid w:val="00331955"/>
    <w:rsid w:val="003934DE"/>
    <w:rsid w:val="003B1B28"/>
    <w:rsid w:val="003B495E"/>
    <w:rsid w:val="004271DC"/>
    <w:rsid w:val="00433A31"/>
    <w:rsid w:val="00463C40"/>
    <w:rsid w:val="00481AF4"/>
    <w:rsid w:val="0049622E"/>
    <w:rsid w:val="004A71FB"/>
    <w:rsid w:val="005751B9"/>
    <w:rsid w:val="005E476C"/>
    <w:rsid w:val="006306F8"/>
    <w:rsid w:val="00656D06"/>
    <w:rsid w:val="00670D3A"/>
    <w:rsid w:val="006B5318"/>
    <w:rsid w:val="007F5847"/>
    <w:rsid w:val="00933C92"/>
    <w:rsid w:val="009420D1"/>
    <w:rsid w:val="00A97888"/>
    <w:rsid w:val="00AE22AE"/>
    <w:rsid w:val="00B56D0B"/>
    <w:rsid w:val="00B912AF"/>
    <w:rsid w:val="00BD0F29"/>
    <w:rsid w:val="00C4747C"/>
    <w:rsid w:val="00C86053"/>
    <w:rsid w:val="00CE0AF9"/>
    <w:rsid w:val="00D0698F"/>
    <w:rsid w:val="00D56A56"/>
    <w:rsid w:val="00E51F53"/>
    <w:rsid w:val="00E940D8"/>
    <w:rsid w:val="00EA7461"/>
    <w:rsid w:val="00F17ED6"/>
    <w:rsid w:val="00F21E68"/>
    <w:rsid w:val="00FA022B"/>
    <w:rsid w:val="00FA68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CE5DA6D5E541BAA7B7B59367B057AB">
    <w:name w:val="7CCE5DA6D5E541BAA7B7B59367B057AB"/>
  </w:style>
  <w:style w:type="paragraph" w:customStyle="1" w:styleId="B9BCB829E3C04184A8591FC38F6468B6">
    <w:name w:val="B9BCB829E3C04184A8591FC38F6468B6"/>
  </w:style>
  <w:style w:type="paragraph" w:customStyle="1" w:styleId="6A23F032500D41658B436774CAF67766">
    <w:name w:val="6A23F032500D41658B436774CAF67766"/>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32">
      <a:dk1>
        <a:sysClr val="windowText" lastClr="000000"/>
      </a:dk1>
      <a:lt1>
        <a:sysClr val="window" lastClr="FFFFFF"/>
      </a:lt1>
      <a:dk2>
        <a:srgbClr val="51247A"/>
      </a:dk2>
      <a:lt2>
        <a:srgbClr val="D7D1CC"/>
      </a:lt2>
      <a:accent1>
        <a:srgbClr val="51247A"/>
      </a:accent1>
      <a:accent2>
        <a:srgbClr val="962A8B"/>
      </a:accent2>
      <a:accent3>
        <a:srgbClr val="D7D1CC"/>
      </a:accent3>
      <a:accent4>
        <a:srgbClr val="E62645"/>
      </a:accent4>
      <a:accent5>
        <a:srgbClr val="FBB800"/>
      </a:accent5>
      <a:accent6>
        <a:srgbClr val="4085C6"/>
      </a:accent6>
      <a:hlink>
        <a:srgbClr val="51247A"/>
      </a:hlink>
      <a:folHlink>
        <a:srgbClr val="962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151439-7e43-47e0-bc75-09331e7938dc">
      <UserInfo>
        <DisplayName>Stacey Vogel</DisplayName>
        <AccountId>11</AccountId>
        <AccountType/>
      </UserInfo>
      <UserInfo>
        <DisplayName>Pauline Ford</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87FCE3716A4E9F04F2A035C9A83B" ma:contentTypeVersion="5" ma:contentTypeDescription="Create a new document." ma:contentTypeScope="" ma:versionID="b0fc033f61c20264d9af2f6780cdbaab">
  <xsd:schema xmlns:xsd="http://www.w3.org/2001/XMLSchema" xmlns:xs="http://www.w3.org/2001/XMLSchema" xmlns:p="http://schemas.microsoft.com/office/2006/metadata/properties" xmlns:ns2="93d967d0-c010-4636-ac9d-6509b3c79e11" xmlns:ns3="4c151439-7e43-47e0-bc75-09331e7938dc" targetNamespace="http://schemas.microsoft.com/office/2006/metadata/properties" ma:root="true" ma:fieldsID="6f77c72464f2983cc0e3ae7194c626c6" ns2:_="" ns3:_="">
    <xsd:import namespace="93d967d0-c010-4636-ac9d-6509b3c79e11"/>
    <xsd:import namespace="4c151439-7e43-47e0-bc75-09331e7938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967d0-c010-4636-ac9d-6509b3c79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51439-7e43-47e0-bc75-09331e7938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F709-8C21-4BED-A750-8E06344D701C}">
  <ds:schemaRefs>
    <ds:schemaRef ds:uri="http://schemas.microsoft.com/office/2006/metadata/properties"/>
    <ds:schemaRef ds:uri="http://schemas.microsoft.com/office/infopath/2007/PartnerControls"/>
    <ds:schemaRef ds:uri="4c151439-7e43-47e0-bc75-09331e7938dc"/>
  </ds:schemaRefs>
</ds:datastoreItem>
</file>

<file path=customXml/itemProps2.xml><?xml version="1.0" encoding="utf-8"?>
<ds:datastoreItem xmlns:ds="http://schemas.openxmlformats.org/officeDocument/2006/customXml" ds:itemID="{4DA674C2-ED87-419B-B4A0-36F166029F17}">
  <ds:schemaRefs>
    <ds:schemaRef ds:uri="http://schemas.microsoft.com/sharepoint/v3/contenttype/forms"/>
  </ds:schemaRefs>
</ds:datastoreItem>
</file>

<file path=customXml/itemProps3.xml><?xml version="1.0" encoding="utf-8"?>
<ds:datastoreItem xmlns:ds="http://schemas.openxmlformats.org/officeDocument/2006/customXml" ds:itemID="{E3A5BA8C-C967-4848-92D6-844531973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967d0-c010-4636-ac9d-6509b3c79e11"/>
    <ds:schemaRef ds:uri="4c151439-7e43-47e0-bc75-09331e793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70042-D75A-4985-A962-9619F1FC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Template>
  <TotalTime>52</TotalTime>
  <Pages>11</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Academic Workload Allocation Model</vt:lpstr>
    </vt:vector>
  </TitlesOfParts>
  <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Workload Allocation Model</dc:title>
  <dc:subject/>
  <dc:creator>Zoe Cahill</dc:creator>
  <cp:keywords/>
  <dc:description/>
  <cp:lastModifiedBy>Erica Ward</cp:lastModifiedBy>
  <cp:revision>4</cp:revision>
  <cp:lastPrinted>2024-05-12T21:51:00Z</cp:lastPrinted>
  <dcterms:created xsi:type="dcterms:W3CDTF">2024-07-11T22:26:00Z</dcterms:created>
  <dcterms:modified xsi:type="dcterms:W3CDTF">2025-09-02T05:56:00Z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2022-05-06T04:56:22Z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a2e999bf-5f8e-4e53-b8f7-ece85a598b64</vt:lpwstr>
  </property>
  <property fmtid="{D5CDD505-2E9C-101B-9397-08002B2CF9AE}" pid="8" name="MSIP_Label_0f488380-630a-4f55-a077-a19445e3f360_ContentBits">
    <vt:lpwstr>0</vt:lpwstr>
  </property>
  <property fmtid="{D5CDD505-2E9C-101B-9397-08002B2CF9AE}" pid="9" name="ContentTypeId">
    <vt:lpwstr>0x01010077B987FCE3716A4E9F04F2A035C9A83B</vt:lpwstr>
  </property>
</Properties>
</file>