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7EF1" w14:textId="35F108F3" w:rsidR="00154FF7" w:rsidRDefault="00664149" w:rsidP="00FC5511">
      <w:pPr>
        <w:pStyle w:val="AgreementName"/>
      </w:pPr>
      <w:r>
        <w:t>IP and confidentiality deed for visiting researchers</w:t>
      </w:r>
      <w:r>
        <w:br/>
        <w:t>Schedule</w:t>
      </w:r>
    </w:p>
    <w:p w14:paraId="69B0E729" w14:textId="77777777" w:rsidR="00154FF7" w:rsidRDefault="00154FF7" w:rsidP="00154FF7">
      <w:pPr>
        <w:autoSpaceDE w:val="0"/>
        <w:autoSpaceDN w:val="0"/>
        <w:adjustRightInd w:val="0"/>
        <w:spacing w:after="240"/>
        <w:ind w:right="804"/>
        <w:rPr>
          <w:rFonts w:cs="Arial"/>
          <w:b/>
          <w:color w:val="FF0000"/>
          <w:sz w:val="18"/>
          <w:szCs w:val="18"/>
        </w:rPr>
      </w:pPr>
      <w:bookmarkStart w:id="0" w:name="_Hlk98418813"/>
      <w:r>
        <w:rPr>
          <w:rFonts w:cs="Arial"/>
          <w:b/>
          <w:color w:val="FF0000"/>
          <w:sz w:val="18"/>
          <w:szCs w:val="18"/>
        </w:rPr>
        <w:t xml:space="preserve">Note: The Legal Services Research Agreements Conditions of Use apply to this document (which can be found here: </w:t>
      </w:r>
      <w:hyperlink r:id="rId11" w:history="1">
        <w:r>
          <w:rPr>
            <w:rStyle w:val="Hyperlink"/>
            <w:b/>
            <w:sz w:val="18"/>
            <w:szCs w:val="18"/>
          </w:rPr>
          <w:t>Conditions of Use</w:t>
        </w:r>
      </w:hyperlink>
      <w:r>
        <w:rPr>
          <w:rFonts w:cs="Arial"/>
          <w:b/>
          <w:color w:val="FF0000"/>
          <w:sz w:val="18"/>
          <w:szCs w:val="18"/>
        </w:rPr>
        <w:t>).</w:t>
      </w:r>
    </w:p>
    <w:tbl>
      <w:tblPr>
        <w:tblW w:w="10152" w:type="dxa"/>
        <w:tblInd w:w="108" w:type="dxa"/>
        <w:tblLayout w:type="fixed"/>
        <w:tblLook w:val="01E0" w:firstRow="1" w:lastRow="1" w:firstColumn="1" w:lastColumn="1" w:noHBand="0" w:noVBand="0"/>
      </w:tblPr>
      <w:tblGrid>
        <w:gridCol w:w="1452"/>
        <w:gridCol w:w="8700"/>
      </w:tblGrid>
      <w:tr w:rsidR="00D220E1" w14:paraId="6AA02CBD" w14:textId="77777777" w:rsidTr="00946A98">
        <w:trPr>
          <w:trHeight w:val="501"/>
        </w:trPr>
        <w:tc>
          <w:tcPr>
            <w:tcW w:w="1452" w:type="dxa"/>
          </w:tcPr>
          <w:bookmarkEnd w:id="0"/>
          <w:p w14:paraId="3B2B6FEE" w14:textId="77777777" w:rsidR="00FC5511" w:rsidRPr="00657385" w:rsidRDefault="00664149" w:rsidP="00946A98">
            <w:pPr>
              <w:pStyle w:val="TableText"/>
              <w:rPr>
                <w:b/>
              </w:rPr>
            </w:pPr>
            <w:r>
              <w:rPr>
                <w:b/>
              </w:rPr>
              <w:t>Visiting Researcher</w:t>
            </w:r>
          </w:p>
        </w:tc>
        <w:tc>
          <w:tcPr>
            <w:tcW w:w="8700" w:type="dxa"/>
          </w:tcPr>
          <w:p w14:paraId="0C71C326" w14:textId="77777777" w:rsidR="00FC5511" w:rsidRDefault="00664149" w:rsidP="00946A98">
            <w:pPr>
              <w:pStyle w:val="TableText"/>
            </w:pPr>
            <w:r>
              <w:fldChar w:fldCharType="begin">
                <w:ffData>
                  <w:name w:val="Text2"/>
                  <w:enabled/>
                  <w:calcOnExit w:val="0"/>
                  <w:textInput>
                    <w:default w:val="[Insert full legal name of entity]"/>
                  </w:textInput>
                </w:ffData>
              </w:fldChar>
            </w:r>
            <w:r>
              <w:instrText xml:space="preserve"> FORMTEXT </w:instrText>
            </w:r>
            <w:r>
              <w:fldChar w:fldCharType="separate"/>
            </w:r>
            <w:r>
              <w:rPr>
                <w:noProof/>
              </w:rPr>
              <w:t>[Insert full legal name of entity]</w:t>
            </w:r>
            <w:r>
              <w:fldChar w:fldCharType="end"/>
            </w:r>
            <w:r>
              <w:t xml:space="preserve"> </w:t>
            </w:r>
          </w:p>
          <w:p w14:paraId="03583970" w14:textId="77777777" w:rsidR="00FC5511" w:rsidRPr="00782ECA" w:rsidRDefault="00664149" w:rsidP="00946A98">
            <w:pPr>
              <w:pStyle w:val="TableText"/>
            </w:pPr>
            <w:r>
              <w:t xml:space="preserve">of </w:t>
            </w:r>
            <w:r>
              <w:fldChar w:fldCharType="begin">
                <w:ffData>
                  <w:name w:val=""/>
                  <w:enabled/>
                  <w:calcOnExit w:val="0"/>
                  <w:textInput>
                    <w:default w:val="[Insert address of entity]"/>
                  </w:textInput>
                </w:ffData>
              </w:fldChar>
            </w:r>
            <w:r>
              <w:instrText xml:space="preserve"> FORMTEXT </w:instrText>
            </w:r>
            <w:r>
              <w:fldChar w:fldCharType="separate"/>
            </w:r>
            <w:r>
              <w:rPr>
                <w:noProof/>
              </w:rPr>
              <w:t>[Insert address of entity]</w:t>
            </w:r>
            <w:r>
              <w:fldChar w:fldCharType="end"/>
            </w:r>
          </w:p>
        </w:tc>
      </w:tr>
      <w:tr w:rsidR="00D220E1" w14:paraId="4CBE8575" w14:textId="77777777" w:rsidTr="00946A98">
        <w:trPr>
          <w:trHeight w:val="501"/>
        </w:trPr>
        <w:tc>
          <w:tcPr>
            <w:tcW w:w="1452" w:type="dxa"/>
          </w:tcPr>
          <w:p w14:paraId="1DE15190" w14:textId="77777777" w:rsidR="00FC5511" w:rsidRDefault="00664149" w:rsidP="00946A98">
            <w:pPr>
              <w:pStyle w:val="TableText"/>
              <w:rPr>
                <w:b/>
              </w:rPr>
            </w:pPr>
            <w:r>
              <w:rPr>
                <w:b/>
              </w:rPr>
              <w:t>Project</w:t>
            </w:r>
          </w:p>
        </w:tc>
        <w:tc>
          <w:tcPr>
            <w:tcW w:w="8700" w:type="dxa"/>
          </w:tcPr>
          <w:p w14:paraId="6802C14D" w14:textId="77777777" w:rsidR="00FC5511" w:rsidRDefault="00664149" w:rsidP="00946A98">
            <w:pPr>
              <w:pStyle w:val="TableText"/>
            </w:pPr>
            <w:r w:rsidRPr="00AD73B2">
              <w:fldChar w:fldCharType="begin">
                <w:ffData>
                  <w:name w:val=""/>
                  <w:enabled/>
                  <w:calcOnExit w:val="0"/>
                  <w:textInput>
                    <w:default w:val="[Insert title of project]"/>
                  </w:textInput>
                </w:ffData>
              </w:fldChar>
            </w:r>
            <w:r w:rsidRPr="00AD73B2">
              <w:instrText xml:space="preserve"> FORMTEXT </w:instrText>
            </w:r>
            <w:r w:rsidRPr="00AD73B2">
              <w:fldChar w:fldCharType="separate"/>
            </w:r>
            <w:r>
              <w:rPr>
                <w:noProof/>
              </w:rPr>
              <w:t>[Insert description of project, including relevant school or faculty]</w:t>
            </w:r>
            <w:r w:rsidRPr="00AD73B2">
              <w:fldChar w:fldCharType="end"/>
            </w:r>
          </w:p>
        </w:tc>
      </w:tr>
    </w:tbl>
    <w:p w14:paraId="4412B537" w14:textId="77777777" w:rsidR="00FC5511" w:rsidRDefault="00664149" w:rsidP="00FC5511">
      <w:pPr>
        <w:pStyle w:val="TableText"/>
      </w:pPr>
      <w:r>
        <w:t xml:space="preserve"> </w:t>
      </w:r>
    </w:p>
    <w:p w14:paraId="1CBEE569" w14:textId="77777777" w:rsidR="00FC5511" w:rsidRDefault="0066495A" w:rsidP="00FC5511">
      <w:pPr>
        <w:pStyle w:val="TableText"/>
        <w:sectPr w:rsidR="00FC5511" w:rsidSect="00031330">
          <w:headerReference w:type="even" r:id="rId12"/>
          <w:headerReference w:type="default" r:id="rId13"/>
          <w:footerReference w:type="even" r:id="rId14"/>
          <w:footerReference w:type="default" r:id="rId15"/>
          <w:headerReference w:type="first" r:id="rId16"/>
          <w:footerReference w:type="first" r:id="rId17"/>
          <w:pgSz w:w="11906" w:h="16838" w:code="9"/>
          <w:pgMar w:top="992" w:right="902" w:bottom="992" w:left="902" w:header="284" w:footer="391" w:gutter="0"/>
          <w:cols w:space="708"/>
          <w:titlePg/>
          <w:docGrid w:linePitch="360"/>
        </w:sectPr>
      </w:pPr>
    </w:p>
    <w:p w14:paraId="6273AC3B" w14:textId="77777777" w:rsidR="00FC5511" w:rsidRDefault="00664149" w:rsidP="00FC5511">
      <w:pPr>
        <w:pStyle w:val="Execution"/>
      </w:pPr>
      <w:r w:rsidRPr="008B3487">
        <w:t>Execution</w:t>
      </w:r>
    </w:p>
    <w:p w14:paraId="0AA35164" w14:textId="77777777" w:rsidR="00FC5511" w:rsidRDefault="00664149" w:rsidP="00FC5511">
      <w:r>
        <w:t xml:space="preserve">Executed as a deed. </w:t>
      </w:r>
    </w:p>
    <w:tbl>
      <w:tblPr>
        <w:tblW w:w="0" w:type="dxa"/>
        <w:tblInd w:w="-5" w:type="dxa"/>
        <w:tblBorders>
          <w:top w:val="single" w:sz="4" w:space="0" w:color="000000"/>
          <w:left w:val="single" w:sz="4" w:space="0" w:color="000000"/>
          <w:bottom w:val="single" w:sz="4" w:space="0" w:color="000000"/>
          <w:right w:val="single" w:sz="4" w:space="0" w:color="000000"/>
          <w:insideH w:val="dotted" w:sz="4" w:space="0" w:color="000000"/>
          <w:insideV w:val="nil"/>
        </w:tblBorders>
        <w:tblLayout w:type="fixed"/>
        <w:tblLook w:val="0400" w:firstRow="0" w:lastRow="0" w:firstColumn="0" w:lastColumn="0" w:noHBand="0" w:noVBand="1"/>
      </w:tblPr>
      <w:tblGrid>
        <w:gridCol w:w="2273"/>
        <w:gridCol w:w="284"/>
        <w:gridCol w:w="2574"/>
      </w:tblGrid>
      <w:tr w:rsidR="00D220E1" w14:paraId="4D58EEDA" w14:textId="77777777" w:rsidTr="00856F80">
        <w:trPr>
          <w:trHeight w:val="445"/>
        </w:trPr>
        <w:tc>
          <w:tcPr>
            <w:tcW w:w="2273" w:type="dxa"/>
            <w:tcBorders>
              <w:top w:val="nil"/>
              <w:left w:val="nil"/>
              <w:bottom w:val="nil"/>
              <w:right w:val="nil"/>
            </w:tcBorders>
            <w:vAlign w:val="center"/>
            <w:hideMark/>
          </w:tcPr>
          <w:p w14:paraId="367629C4" w14:textId="77777777" w:rsidR="00856F80" w:rsidRDefault="00664149" w:rsidP="00C971DF">
            <w:pPr>
              <w:ind w:left="-105"/>
              <w:rPr>
                <w:szCs w:val="20"/>
              </w:rPr>
            </w:pPr>
            <w:r>
              <w:rPr>
                <w:b/>
                <w:szCs w:val="20"/>
              </w:rPr>
              <w:t>SIGNED, SEALED AND DELIVERED</w:t>
            </w:r>
            <w:r>
              <w:rPr>
                <w:szCs w:val="20"/>
              </w:rPr>
              <w:t xml:space="preserve"> by </w:t>
            </w:r>
            <w:r>
              <w:rPr>
                <w:b/>
                <w:szCs w:val="20"/>
              </w:rPr>
              <w:t>THE UNIVERSITY OF QUEENSLAND</w:t>
            </w:r>
            <w:r>
              <w:rPr>
                <w:szCs w:val="20"/>
              </w:rPr>
              <w:t xml:space="preserve"> through its authorised officer whose name and signature appears opposite in the presence of:</w:t>
            </w:r>
          </w:p>
        </w:tc>
        <w:tc>
          <w:tcPr>
            <w:tcW w:w="284" w:type="dxa"/>
            <w:tcBorders>
              <w:top w:val="nil"/>
              <w:left w:val="nil"/>
              <w:bottom w:val="nil"/>
              <w:right w:val="nil"/>
            </w:tcBorders>
            <w:vAlign w:val="center"/>
          </w:tcPr>
          <w:p w14:paraId="6E2D2622" w14:textId="77777777" w:rsidR="00856F80" w:rsidRDefault="0066495A" w:rsidP="00C971DF">
            <w:pPr>
              <w:ind w:left="-105"/>
              <w:rPr>
                <w:szCs w:val="20"/>
              </w:rPr>
            </w:pPr>
          </w:p>
        </w:tc>
        <w:tc>
          <w:tcPr>
            <w:tcW w:w="2574" w:type="dxa"/>
            <w:tcBorders>
              <w:top w:val="nil"/>
              <w:left w:val="nil"/>
              <w:bottom w:val="nil"/>
              <w:right w:val="nil"/>
            </w:tcBorders>
            <w:vAlign w:val="center"/>
          </w:tcPr>
          <w:p w14:paraId="551CCFB3" w14:textId="77777777" w:rsidR="00856F80" w:rsidRDefault="0066495A" w:rsidP="00C971DF">
            <w:pPr>
              <w:ind w:left="-105"/>
              <w:rPr>
                <w:szCs w:val="20"/>
              </w:rPr>
            </w:pPr>
          </w:p>
        </w:tc>
      </w:tr>
      <w:tr w:rsidR="00D220E1" w14:paraId="705DA6BD" w14:textId="77777777" w:rsidTr="00856F80">
        <w:trPr>
          <w:trHeight w:val="297"/>
        </w:trPr>
        <w:tc>
          <w:tcPr>
            <w:tcW w:w="2273" w:type="dxa"/>
            <w:tcBorders>
              <w:top w:val="nil"/>
              <w:left w:val="nil"/>
              <w:bottom w:val="dotted" w:sz="4" w:space="0" w:color="000000"/>
              <w:right w:val="nil"/>
            </w:tcBorders>
            <w:vAlign w:val="center"/>
            <w:hideMark/>
          </w:tcPr>
          <w:p w14:paraId="67CFFF74" w14:textId="77777777" w:rsidR="00856F80" w:rsidRDefault="00664149" w:rsidP="00C971DF">
            <w:pPr>
              <w:ind w:left="-105"/>
              <w:rPr>
                <w:szCs w:val="20"/>
              </w:rPr>
            </w:pPr>
            <w:r>
              <w:rPr>
                <w:szCs w:val="20"/>
              </w:rPr>
              <w:br/>
            </w:r>
          </w:p>
        </w:tc>
        <w:tc>
          <w:tcPr>
            <w:tcW w:w="284" w:type="dxa"/>
            <w:tcBorders>
              <w:top w:val="nil"/>
              <w:left w:val="nil"/>
              <w:bottom w:val="nil"/>
              <w:right w:val="nil"/>
            </w:tcBorders>
            <w:vAlign w:val="center"/>
          </w:tcPr>
          <w:p w14:paraId="3187F250" w14:textId="77777777" w:rsidR="00856F80" w:rsidRDefault="0066495A" w:rsidP="00C971DF">
            <w:pPr>
              <w:ind w:left="-105"/>
              <w:rPr>
                <w:szCs w:val="20"/>
              </w:rPr>
            </w:pPr>
          </w:p>
        </w:tc>
        <w:tc>
          <w:tcPr>
            <w:tcW w:w="2574" w:type="dxa"/>
            <w:tcBorders>
              <w:top w:val="nil"/>
              <w:left w:val="nil"/>
              <w:bottom w:val="dotted" w:sz="4" w:space="0" w:color="000000"/>
              <w:right w:val="nil"/>
            </w:tcBorders>
            <w:vAlign w:val="center"/>
          </w:tcPr>
          <w:p w14:paraId="4767B37D" w14:textId="77777777" w:rsidR="00856F80" w:rsidRDefault="0066495A" w:rsidP="00C971DF">
            <w:pPr>
              <w:ind w:left="-105"/>
              <w:rPr>
                <w:szCs w:val="20"/>
              </w:rPr>
            </w:pPr>
          </w:p>
        </w:tc>
      </w:tr>
      <w:tr w:rsidR="00D220E1" w14:paraId="34C9D390" w14:textId="77777777" w:rsidTr="00856F80">
        <w:trPr>
          <w:trHeight w:val="297"/>
        </w:trPr>
        <w:tc>
          <w:tcPr>
            <w:tcW w:w="2273" w:type="dxa"/>
            <w:vMerge w:val="restart"/>
            <w:tcBorders>
              <w:top w:val="dotted" w:sz="4" w:space="0" w:color="000000"/>
              <w:left w:val="nil"/>
              <w:bottom w:val="dotted" w:sz="4" w:space="0" w:color="auto"/>
              <w:right w:val="nil"/>
            </w:tcBorders>
            <w:hideMark/>
          </w:tcPr>
          <w:p w14:paraId="53D282D1" w14:textId="77777777" w:rsidR="00856F80" w:rsidRDefault="00664149" w:rsidP="00C971DF">
            <w:pPr>
              <w:ind w:left="-105"/>
              <w:rPr>
                <w:b/>
                <w:szCs w:val="20"/>
              </w:rPr>
            </w:pPr>
            <w:r>
              <w:rPr>
                <w:b/>
                <w:szCs w:val="20"/>
              </w:rPr>
              <w:t>Signature of Witness</w:t>
            </w:r>
          </w:p>
        </w:tc>
        <w:tc>
          <w:tcPr>
            <w:tcW w:w="284" w:type="dxa"/>
            <w:tcBorders>
              <w:top w:val="nil"/>
              <w:left w:val="nil"/>
              <w:bottom w:val="nil"/>
              <w:right w:val="nil"/>
            </w:tcBorders>
            <w:vAlign w:val="center"/>
          </w:tcPr>
          <w:p w14:paraId="4DF163F7" w14:textId="77777777" w:rsidR="00856F80" w:rsidRDefault="0066495A" w:rsidP="00C971DF">
            <w:pPr>
              <w:ind w:left="-105"/>
              <w:rPr>
                <w:b/>
                <w:szCs w:val="20"/>
              </w:rPr>
            </w:pPr>
          </w:p>
        </w:tc>
        <w:tc>
          <w:tcPr>
            <w:tcW w:w="2574" w:type="dxa"/>
            <w:tcBorders>
              <w:top w:val="dotted" w:sz="4" w:space="0" w:color="000000"/>
              <w:left w:val="nil"/>
              <w:bottom w:val="dotted" w:sz="4" w:space="0" w:color="auto"/>
              <w:right w:val="nil"/>
            </w:tcBorders>
          </w:tcPr>
          <w:p w14:paraId="4094E4FB" w14:textId="77777777" w:rsidR="00856F80" w:rsidRDefault="00664149" w:rsidP="00C971DF">
            <w:pPr>
              <w:ind w:left="-105"/>
              <w:rPr>
                <w:b/>
                <w:szCs w:val="20"/>
              </w:rPr>
            </w:pPr>
            <w:r>
              <w:rPr>
                <w:b/>
                <w:szCs w:val="20"/>
              </w:rPr>
              <w:t>Signature of authorised officer</w:t>
            </w:r>
          </w:p>
          <w:p w14:paraId="2B213A64" w14:textId="77777777" w:rsidR="00856F80" w:rsidRDefault="00664149" w:rsidP="00C971DF">
            <w:pPr>
              <w:ind w:left="-105"/>
              <w:rPr>
                <w:b/>
                <w:szCs w:val="20"/>
              </w:rPr>
            </w:pPr>
            <w:r>
              <w:rPr>
                <w:b/>
                <w:szCs w:val="20"/>
              </w:rPr>
              <w:br/>
            </w:r>
          </w:p>
        </w:tc>
      </w:tr>
      <w:tr w:rsidR="00D220E1" w14:paraId="752A797C" w14:textId="77777777" w:rsidTr="00856F80">
        <w:trPr>
          <w:trHeight w:val="297"/>
        </w:trPr>
        <w:tc>
          <w:tcPr>
            <w:tcW w:w="2273" w:type="dxa"/>
            <w:vMerge/>
            <w:tcBorders>
              <w:top w:val="dotted" w:sz="4" w:space="0" w:color="000000"/>
              <w:left w:val="nil"/>
              <w:bottom w:val="dotted" w:sz="4" w:space="0" w:color="auto"/>
              <w:right w:val="nil"/>
            </w:tcBorders>
            <w:vAlign w:val="center"/>
            <w:hideMark/>
          </w:tcPr>
          <w:p w14:paraId="3DC60EDC" w14:textId="77777777" w:rsidR="00856F80" w:rsidRDefault="0066495A" w:rsidP="00C971DF">
            <w:pPr>
              <w:spacing w:before="0" w:after="0"/>
              <w:ind w:left="-105"/>
              <w:rPr>
                <w:b/>
                <w:szCs w:val="20"/>
              </w:rPr>
            </w:pPr>
          </w:p>
        </w:tc>
        <w:tc>
          <w:tcPr>
            <w:tcW w:w="284" w:type="dxa"/>
            <w:tcBorders>
              <w:top w:val="nil"/>
              <w:left w:val="nil"/>
              <w:bottom w:val="nil"/>
              <w:right w:val="nil"/>
            </w:tcBorders>
            <w:vAlign w:val="center"/>
          </w:tcPr>
          <w:p w14:paraId="7234D5B3" w14:textId="77777777" w:rsidR="00856F80" w:rsidRDefault="0066495A" w:rsidP="00C971DF">
            <w:pPr>
              <w:ind w:left="-105"/>
              <w:rPr>
                <w:szCs w:val="20"/>
              </w:rPr>
            </w:pPr>
          </w:p>
        </w:tc>
        <w:tc>
          <w:tcPr>
            <w:tcW w:w="2574" w:type="dxa"/>
            <w:tcBorders>
              <w:top w:val="dotted" w:sz="4" w:space="0" w:color="auto"/>
              <w:left w:val="nil"/>
              <w:bottom w:val="dotted" w:sz="4" w:space="0" w:color="auto"/>
              <w:right w:val="nil"/>
            </w:tcBorders>
          </w:tcPr>
          <w:p w14:paraId="6FF734AD" w14:textId="77777777" w:rsidR="00856F80" w:rsidRDefault="00664149" w:rsidP="00C971DF">
            <w:pPr>
              <w:ind w:left="-105"/>
              <w:rPr>
                <w:szCs w:val="20"/>
              </w:rPr>
            </w:pPr>
            <w:r>
              <w:rPr>
                <w:szCs w:val="20"/>
              </w:rPr>
              <w:t>Name of authorised officer</w:t>
            </w:r>
          </w:p>
          <w:p w14:paraId="79ACCC67" w14:textId="77777777" w:rsidR="00856F80" w:rsidRDefault="00664149" w:rsidP="00C971DF">
            <w:pPr>
              <w:ind w:left="-105"/>
              <w:rPr>
                <w:szCs w:val="20"/>
              </w:rPr>
            </w:pPr>
            <w:r>
              <w:rPr>
                <w:szCs w:val="20"/>
              </w:rPr>
              <w:br/>
            </w:r>
          </w:p>
        </w:tc>
      </w:tr>
      <w:tr w:rsidR="00D220E1" w14:paraId="60E24D4E" w14:textId="77777777" w:rsidTr="00856F80">
        <w:trPr>
          <w:trHeight w:val="297"/>
        </w:trPr>
        <w:tc>
          <w:tcPr>
            <w:tcW w:w="2273" w:type="dxa"/>
            <w:vMerge w:val="restart"/>
            <w:tcBorders>
              <w:top w:val="dotted" w:sz="4" w:space="0" w:color="auto"/>
              <w:left w:val="nil"/>
              <w:bottom w:val="nil"/>
              <w:right w:val="nil"/>
            </w:tcBorders>
            <w:hideMark/>
          </w:tcPr>
          <w:p w14:paraId="798383CD" w14:textId="77777777" w:rsidR="00856F80" w:rsidRDefault="00664149" w:rsidP="00C971DF">
            <w:pPr>
              <w:ind w:left="-105"/>
              <w:rPr>
                <w:szCs w:val="20"/>
              </w:rPr>
            </w:pPr>
            <w:r>
              <w:rPr>
                <w:szCs w:val="20"/>
              </w:rPr>
              <w:t>Name of Witness</w:t>
            </w:r>
          </w:p>
        </w:tc>
        <w:tc>
          <w:tcPr>
            <w:tcW w:w="284" w:type="dxa"/>
            <w:tcBorders>
              <w:top w:val="nil"/>
              <w:left w:val="nil"/>
              <w:bottom w:val="nil"/>
              <w:right w:val="nil"/>
            </w:tcBorders>
            <w:vAlign w:val="center"/>
          </w:tcPr>
          <w:p w14:paraId="4564561E" w14:textId="77777777" w:rsidR="00856F80" w:rsidRDefault="0066495A" w:rsidP="00C971DF">
            <w:pPr>
              <w:ind w:left="-105"/>
              <w:rPr>
                <w:szCs w:val="20"/>
              </w:rPr>
            </w:pPr>
          </w:p>
        </w:tc>
        <w:tc>
          <w:tcPr>
            <w:tcW w:w="2574" w:type="dxa"/>
            <w:tcBorders>
              <w:top w:val="dotted" w:sz="4" w:space="0" w:color="auto"/>
              <w:left w:val="nil"/>
              <w:bottom w:val="dotted" w:sz="4" w:space="0" w:color="auto"/>
              <w:right w:val="nil"/>
            </w:tcBorders>
          </w:tcPr>
          <w:p w14:paraId="3548A679" w14:textId="77777777" w:rsidR="00856F80" w:rsidRDefault="00664149" w:rsidP="00C971DF">
            <w:pPr>
              <w:ind w:left="-105"/>
              <w:rPr>
                <w:szCs w:val="20"/>
              </w:rPr>
            </w:pPr>
            <w:r>
              <w:rPr>
                <w:szCs w:val="20"/>
              </w:rPr>
              <w:t>Title of authorised officer</w:t>
            </w:r>
          </w:p>
          <w:p w14:paraId="3F27472D" w14:textId="77777777" w:rsidR="00856F80" w:rsidRDefault="00664149" w:rsidP="00C971DF">
            <w:pPr>
              <w:ind w:left="-105"/>
              <w:rPr>
                <w:szCs w:val="20"/>
              </w:rPr>
            </w:pPr>
            <w:r>
              <w:rPr>
                <w:szCs w:val="20"/>
              </w:rPr>
              <w:br/>
            </w:r>
          </w:p>
        </w:tc>
      </w:tr>
      <w:tr w:rsidR="00D220E1" w14:paraId="3D99F124" w14:textId="77777777" w:rsidTr="00856F80">
        <w:trPr>
          <w:trHeight w:val="147"/>
        </w:trPr>
        <w:tc>
          <w:tcPr>
            <w:tcW w:w="2273" w:type="dxa"/>
            <w:vMerge/>
            <w:tcBorders>
              <w:top w:val="dotted" w:sz="4" w:space="0" w:color="auto"/>
              <w:left w:val="nil"/>
              <w:bottom w:val="nil"/>
              <w:right w:val="nil"/>
            </w:tcBorders>
            <w:vAlign w:val="center"/>
            <w:hideMark/>
          </w:tcPr>
          <w:p w14:paraId="64BC9FDF" w14:textId="77777777" w:rsidR="00856F80" w:rsidRDefault="0066495A" w:rsidP="00C971DF">
            <w:pPr>
              <w:spacing w:before="0" w:after="0"/>
              <w:ind w:left="-105"/>
              <w:rPr>
                <w:szCs w:val="20"/>
              </w:rPr>
            </w:pPr>
          </w:p>
        </w:tc>
        <w:tc>
          <w:tcPr>
            <w:tcW w:w="284" w:type="dxa"/>
            <w:tcBorders>
              <w:top w:val="nil"/>
              <w:left w:val="nil"/>
              <w:bottom w:val="nil"/>
              <w:right w:val="nil"/>
            </w:tcBorders>
            <w:vAlign w:val="center"/>
          </w:tcPr>
          <w:p w14:paraId="334E157D" w14:textId="77777777" w:rsidR="00856F80" w:rsidRDefault="0066495A" w:rsidP="00C971DF">
            <w:pPr>
              <w:ind w:left="-105"/>
              <w:rPr>
                <w:szCs w:val="20"/>
              </w:rPr>
            </w:pPr>
          </w:p>
        </w:tc>
        <w:tc>
          <w:tcPr>
            <w:tcW w:w="2574" w:type="dxa"/>
            <w:tcBorders>
              <w:top w:val="dotted" w:sz="4" w:space="0" w:color="auto"/>
              <w:left w:val="nil"/>
              <w:bottom w:val="nil"/>
              <w:right w:val="nil"/>
            </w:tcBorders>
            <w:hideMark/>
          </w:tcPr>
          <w:p w14:paraId="559B3054" w14:textId="77777777" w:rsidR="00856F80" w:rsidRDefault="00664149" w:rsidP="00C971DF">
            <w:pPr>
              <w:ind w:left="-105"/>
              <w:rPr>
                <w:szCs w:val="20"/>
              </w:rPr>
            </w:pPr>
            <w:r>
              <w:rPr>
                <w:szCs w:val="20"/>
              </w:rPr>
              <w:t>Date</w:t>
            </w:r>
          </w:p>
        </w:tc>
      </w:tr>
    </w:tbl>
    <w:p w14:paraId="55C4B7C3" w14:textId="77777777" w:rsidR="00856F80" w:rsidRDefault="0066495A" w:rsidP="00FC5511"/>
    <w:p w14:paraId="76CA8AD4" w14:textId="77777777" w:rsidR="00856F80" w:rsidRDefault="0066495A" w:rsidP="00FC5511"/>
    <w:p w14:paraId="533CE2CC" w14:textId="77777777" w:rsidR="00FC5511" w:rsidRDefault="00664149" w:rsidP="00FC5511">
      <w:r>
        <w:br w:type="column"/>
      </w:r>
    </w:p>
    <w:p w14:paraId="61D588A5" w14:textId="77777777" w:rsidR="00FC5511" w:rsidRDefault="0066495A" w:rsidP="00FC5511"/>
    <w:tbl>
      <w:tblPr>
        <w:tblW w:w="0" w:type="auto"/>
        <w:tblInd w:w="108" w:type="dxa"/>
        <w:tblLook w:val="01E0" w:firstRow="1" w:lastRow="1" w:firstColumn="1" w:lastColumn="1" w:noHBand="0" w:noVBand="0"/>
      </w:tblPr>
      <w:tblGrid>
        <w:gridCol w:w="2294"/>
        <w:gridCol w:w="2295"/>
      </w:tblGrid>
      <w:tr w:rsidR="00D220E1" w14:paraId="5202F8A5" w14:textId="77777777" w:rsidTr="00C778DC">
        <w:tc>
          <w:tcPr>
            <w:tcW w:w="2294" w:type="dxa"/>
          </w:tcPr>
          <w:p w14:paraId="57E8084B" w14:textId="77777777" w:rsidR="00856F80" w:rsidRDefault="00664149">
            <w:pPr>
              <w:pStyle w:val="TableText"/>
              <w:rPr>
                <w:b/>
                <w:bCs/>
              </w:rPr>
            </w:pPr>
            <w:r>
              <w:rPr>
                <w:rStyle w:val="StyleBold"/>
              </w:rPr>
              <w:t>SIGNED, SEALED AND DELIVERED</w:t>
            </w:r>
            <w:r w:rsidRPr="00856F80">
              <w:rPr>
                <w:b/>
                <w:bCs/>
              </w:rPr>
              <w:t xml:space="preserve"> </w:t>
            </w:r>
            <w:r w:rsidRPr="00856F80">
              <w:rPr>
                <w:bCs/>
              </w:rPr>
              <w:t>by</w:t>
            </w:r>
          </w:p>
        </w:tc>
        <w:tc>
          <w:tcPr>
            <w:tcW w:w="2295" w:type="dxa"/>
          </w:tcPr>
          <w:p w14:paraId="7B9303BA" w14:textId="77777777" w:rsidR="00856F80" w:rsidRDefault="0066495A">
            <w:pPr>
              <w:pStyle w:val="TableText"/>
            </w:pPr>
          </w:p>
        </w:tc>
      </w:tr>
      <w:tr w:rsidR="00D220E1" w14:paraId="40AC9289" w14:textId="77777777" w:rsidTr="00C778DC">
        <w:tc>
          <w:tcPr>
            <w:tcW w:w="2294" w:type="dxa"/>
          </w:tcPr>
          <w:p w14:paraId="5709B85E" w14:textId="77777777" w:rsidR="00856F80" w:rsidRDefault="00664149">
            <w:pPr>
              <w:pStyle w:val="TableText"/>
              <w:rPr>
                <w:b/>
                <w:bCs/>
              </w:rPr>
            </w:pPr>
            <w:r w:rsidRPr="00856F80">
              <w:rPr>
                <w:b/>
                <w:bCs/>
              </w:rPr>
              <w:t>[Insert entity name and ABN]</w:t>
            </w:r>
          </w:p>
        </w:tc>
        <w:tc>
          <w:tcPr>
            <w:tcW w:w="2295" w:type="dxa"/>
          </w:tcPr>
          <w:p w14:paraId="2AF2D39A" w14:textId="77777777" w:rsidR="00856F80" w:rsidRDefault="0066495A">
            <w:pPr>
              <w:pStyle w:val="TableText"/>
            </w:pPr>
          </w:p>
        </w:tc>
      </w:tr>
      <w:tr w:rsidR="00D220E1" w14:paraId="1882C572" w14:textId="77777777" w:rsidTr="00C778DC">
        <w:tc>
          <w:tcPr>
            <w:tcW w:w="2294" w:type="dxa"/>
          </w:tcPr>
          <w:p w14:paraId="377E7892" w14:textId="77777777" w:rsidR="00856F80" w:rsidRPr="00856F80" w:rsidRDefault="00664149">
            <w:pPr>
              <w:pStyle w:val="TableText"/>
              <w:rPr>
                <w:bCs/>
              </w:rPr>
            </w:pPr>
            <w:r w:rsidRPr="00856F80">
              <w:rPr>
                <w:bCs/>
              </w:rPr>
              <w:t>by its duly authorised officer:</w:t>
            </w:r>
          </w:p>
        </w:tc>
        <w:tc>
          <w:tcPr>
            <w:tcW w:w="2295" w:type="dxa"/>
          </w:tcPr>
          <w:p w14:paraId="09E45AF9" w14:textId="77777777" w:rsidR="00856F80" w:rsidRDefault="00664149">
            <w:pPr>
              <w:pStyle w:val="TableText"/>
            </w:pPr>
            <w:r>
              <w:t>in the presence of:</w:t>
            </w:r>
          </w:p>
        </w:tc>
      </w:tr>
      <w:tr w:rsidR="00D220E1" w14:paraId="5838FFAB" w14:textId="77777777" w:rsidTr="00C778DC">
        <w:tc>
          <w:tcPr>
            <w:tcW w:w="2294" w:type="dxa"/>
          </w:tcPr>
          <w:p w14:paraId="6BDD68B9" w14:textId="77777777" w:rsidR="00856F80" w:rsidRPr="00856F80" w:rsidRDefault="0066495A">
            <w:pPr>
              <w:pStyle w:val="TableText"/>
              <w:rPr>
                <w:bCs/>
                <w:sz w:val="2"/>
              </w:rPr>
            </w:pPr>
          </w:p>
          <w:p w14:paraId="280777E5" w14:textId="77777777" w:rsidR="00856F80" w:rsidRPr="00856F80" w:rsidRDefault="00664149">
            <w:pPr>
              <w:pStyle w:val="TableText"/>
              <w:rPr>
                <w:bCs/>
              </w:rPr>
            </w:pPr>
            <w:r w:rsidRPr="00856F80">
              <w:rPr>
                <w:bCs/>
              </w:rPr>
              <w:br/>
              <w:t>.................................................</w:t>
            </w:r>
          </w:p>
          <w:p w14:paraId="418F5B3E" w14:textId="77777777" w:rsidR="00856F80" w:rsidRPr="00856F80" w:rsidRDefault="00664149">
            <w:pPr>
              <w:pStyle w:val="TableText"/>
              <w:rPr>
                <w:bCs/>
              </w:rPr>
            </w:pPr>
            <w:r w:rsidRPr="00856F80">
              <w:rPr>
                <w:bCs/>
              </w:rPr>
              <w:t>Signature</w:t>
            </w:r>
          </w:p>
          <w:p w14:paraId="33AC2534" w14:textId="77777777" w:rsidR="00856F80" w:rsidRPr="00856F80" w:rsidRDefault="0066495A">
            <w:pPr>
              <w:pStyle w:val="TableText"/>
              <w:rPr>
                <w:bCs/>
              </w:rPr>
            </w:pPr>
          </w:p>
          <w:p w14:paraId="6E1C00E6" w14:textId="77777777" w:rsidR="00856F80" w:rsidRPr="00856F80" w:rsidRDefault="00664149">
            <w:pPr>
              <w:pStyle w:val="TableText"/>
              <w:rPr>
                <w:bCs/>
              </w:rPr>
            </w:pPr>
            <w:r w:rsidRPr="00856F80">
              <w:rPr>
                <w:bCs/>
              </w:rPr>
              <w:t>.................................................</w:t>
            </w:r>
          </w:p>
          <w:p w14:paraId="435B5C8F" w14:textId="77777777" w:rsidR="00856F80" w:rsidRPr="00856F80" w:rsidRDefault="00664149">
            <w:pPr>
              <w:pStyle w:val="TableText"/>
              <w:rPr>
                <w:bCs/>
              </w:rPr>
            </w:pPr>
            <w:r w:rsidRPr="00856F80">
              <w:rPr>
                <w:bCs/>
              </w:rPr>
              <w:t>(Print Name)</w:t>
            </w:r>
          </w:p>
          <w:p w14:paraId="22FAAE19" w14:textId="77777777" w:rsidR="00856F80" w:rsidRPr="00856F80" w:rsidRDefault="0066495A">
            <w:pPr>
              <w:pStyle w:val="TableText"/>
              <w:rPr>
                <w:bCs/>
              </w:rPr>
            </w:pPr>
          </w:p>
          <w:p w14:paraId="05F5A7E3" w14:textId="77777777" w:rsidR="00856F80" w:rsidRPr="00856F80" w:rsidRDefault="00664149">
            <w:pPr>
              <w:pStyle w:val="TableText"/>
              <w:rPr>
                <w:bCs/>
              </w:rPr>
            </w:pPr>
            <w:r w:rsidRPr="00856F80">
              <w:rPr>
                <w:bCs/>
              </w:rPr>
              <w:t>.................................................</w:t>
            </w:r>
          </w:p>
          <w:p w14:paraId="3C3668C9" w14:textId="77777777" w:rsidR="00856F80" w:rsidRPr="00856F80" w:rsidRDefault="00664149">
            <w:pPr>
              <w:pStyle w:val="TableText"/>
              <w:rPr>
                <w:bCs/>
              </w:rPr>
            </w:pPr>
            <w:r w:rsidRPr="00856F80">
              <w:rPr>
                <w:bCs/>
              </w:rPr>
              <w:t>(Print Title)</w:t>
            </w:r>
          </w:p>
          <w:p w14:paraId="0E5EBF23" w14:textId="77777777" w:rsidR="00856F80" w:rsidRPr="00856F80" w:rsidRDefault="0066495A">
            <w:pPr>
              <w:pStyle w:val="TableText"/>
              <w:rPr>
                <w:bCs/>
              </w:rPr>
            </w:pPr>
          </w:p>
          <w:p w14:paraId="63D76C91" w14:textId="77777777" w:rsidR="00856F80" w:rsidRPr="00856F80" w:rsidRDefault="00664149">
            <w:pPr>
              <w:pStyle w:val="TableText"/>
              <w:rPr>
                <w:bCs/>
              </w:rPr>
            </w:pPr>
            <w:r w:rsidRPr="00856F80">
              <w:rPr>
                <w:bCs/>
              </w:rPr>
              <w:t>.................................................</w:t>
            </w:r>
          </w:p>
          <w:p w14:paraId="5A6CE21F" w14:textId="77777777" w:rsidR="00856F80" w:rsidRPr="00856F80" w:rsidRDefault="00664149">
            <w:pPr>
              <w:pStyle w:val="TableText"/>
              <w:rPr>
                <w:bCs/>
              </w:rPr>
            </w:pPr>
            <w:r w:rsidRPr="00856F80">
              <w:rPr>
                <w:bCs/>
              </w:rPr>
              <w:t>Date</w:t>
            </w:r>
          </w:p>
          <w:p w14:paraId="1E2BAB3C" w14:textId="77777777" w:rsidR="00856F80" w:rsidRPr="00856F80" w:rsidRDefault="0066495A">
            <w:pPr>
              <w:pStyle w:val="TableText"/>
              <w:rPr>
                <w:bCs/>
              </w:rPr>
            </w:pPr>
          </w:p>
        </w:tc>
        <w:tc>
          <w:tcPr>
            <w:tcW w:w="2295" w:type="dxa"/>
          </w:tcPr>
          <w:p w14:paraId="0C54ECD3" w14:textId="77777777" w:rsidR="00856F80" w:rsidRPr="00856F80" w:rsidRDefault="00664149">
            <w:pPr>
              <w:pStyle w:val="TableText"/>
              <w:rPr>
                <w:sz w:val="8"/>
              </w:rPr>
            </w:pPr>
            <w:r w:rsidRPr="00856F80">
              <w:rPr>
                <w:sz w:val="10"/>
              </w:rPr>
              <w:br/>
            </w:r>
          </w:p>
          <w:p w14:paraId="310E0DD4" w14:textId="77777777" w:rsidR="00856F80" w:rsidRPr="00856F80" w:rsidRDefault="00664149">
            <w:pPr>
              <w:pStyle w:val="TableText"/>
            </w:pPr>
            <w:r w:rsidRPr="00856F80">
              <w:t>.................................................</w:t>
            </w:r>
          </w:p>
          <w:p w14:paraId="03355A2E" w14:textId="77777777" w:rsidR="00856F80" w:rsidRPr="00856F80" w:rsidRDefault="00664149">
            <w:pPr>
              <w:pStyle w:val="TableText"/>
            </w:pPr>
            <w:r w:rsidRPr="00856F80">
              <w:t>Witness signature</w:t>
            </w:r>
          </w:p>
          <w:p w14:paraId="30D15A39" w14:textId="77777777" w:rsidR="00856F80" w:rsidRPr="00856F80" w:rsidRDefault="0066495A">
            <w:pPr>
              <w:pStyle w:val="TableText"/>
            </w:pPr>
          </w:p>
          <w:p w14:paraId="6A7F096F" w14:textId="77777777" w:rsidR="00856F80" w:rsidRPr="00856F80" w:rsidRDefault="00664149">
            <w:pPr>
              <w:pStyle w:val="TableText"/>
            </w:pPr>
            <w:r w:rsidRPr="00856F80">
              <w:t>................................................</w:t>
            </w:r>
          </w:p>
          <w:p w14:paraId="2699D82B" w14:textId="77777777" w:rsidR="00856F80" w:rsidRPr="00856F80" w:rsidRDefault="00664149">
            <w:pPr>
              <w:pStyle w:val="TableText"/>
            </w:pPr>
            <w:r w:rsidRPr="00856F80">
              <w:t>(Print Name)</w:t>
            </w:r>
          </w:p>
          <w:p w14:paraId="7706B239" w14:textId="77777777" w:rsidR="00856F80" w:rsidRPr="00856F80" w:rsidRDefault="0066495A">
            <w:pPr>
              <w:pStyle w:val="TableText"/>
            </w:pPr>
          </w:p>
          <w:p w14:paraId="56F03548" w14:textId="77777777" w:rsidR="00856F80" w:rsidRPr="00856F80" w:rsidRDefault="0066495A">
            <w:pPr>
              <w:pStyle w:val="TableText"/>
            </w:pPr>
          </w:p>
        </w:tc>
      </w:tr>
    </w:tbl>
    <w:p w14:paraId="1DB52E45" w14:textId="77777777" w:rsidR="00856F80" w:rsidRDefault="0066495A"/>
    <w:p w14:paraId="4ABCDD2A" w14:textId="77777777" w:rsidR="00FC5511" w:rsidRDefault="0066495A" w:rsidP="00FC5511"/>
    <w:p w14:paraId="4A7D74C4" w14:textId="77777777" w:rsidR="00FC5511" w:rsidRDefault="0066495A" w:rsidP="00FC5511">
      <w:pPr>
        <w:pStyle w:val="TableText"/>
      </w:pPr>
    </w:p>
    <w:p w14:paraId="49F55B3E" w14:textId="77777777" w:rsidR="00FC5511" w:rsidRDefault="0066495A" w:rsidP="00FC5511">
      <w:pPr>
        <w:pStyle w:val="TableText"/>
        <w:sectPr w:rsidR="00FC5511" w:rsidSect="00FF6837">
          <w:type w:val="continuous"/>
          <w:pgSz w:w="11906" w:h="16838" w:code="9"/>
          <w:pgMar w:top="992" w:right="902" w:bottom="992" w:left="902" w:header="284" w:footer="391" w:gutter="0"/>
          <w:cols w:num="2" w:space="708"/>
          <w:docGrid w:linePitch="360"/>
        </w:sectPr>
      </w:pPr>
    </w:p>
    <w:p w14:paraId="64BA43C5" w14:textId="77777777" w:rsidR="00FC5511" w:rsidRDefault="00664149" w:rsidP="00FC5511">
      <w:pPr>
        <w:pStyle w:val="AgreementName"/>
        <w:spacing w:after="240"/>
      </w:pPr>
      <w:r>
        <w:lastRenderedPageBreak/>
        <w:t>IP and confidentiality deed for visiting researchers – terms and conditions</w:t>
      </w:r>
    </w:p>
    <w:p w14:paraId="58C6CC22" w14:textId="77777777" w:rsidR="00FC5511" w:rsidRPr="00A204D1" w:rsidRDefault="0066495A" w:rsidP="00FC5511">
      <w:pPr>
        <w:pStyle w:val="AgreementName"/>
        <w:spacing w:after="240"/>
        <w:sectPr w:rsidR="00FC5511" w:rsidRPr="00A204D1" w:rsidSect="00FF6837">
          <w:headerReference w:type="even" r:id="rId18"/>
          <w:headerReference w:type="default" r:id="rId19"/>
          <w:footerReference w:type="even" r:id="rId20"/>
          <w:footerReference w:type="default" r:id="rId21"/>
          <w:headerReference w:type="first" r:id="rId22"/>
          <w:footerReference w:type="first" r:id="rId23"/>
          <w:pgSz w:w="11906" w:h="16838" w:code="9"/>
          <w:pgMar w:top="992" w:right="902" w:bottom="992" w:left="902" w:header="284" w:footer="391" w:gutter="0"/>
          <w:cols w:space="708"/>
          <w:docGrid w:linePitch="360"/>
        </w:sectPr>
      </w:pPr>
    </w:p>
    <w:p w14:paraId="5D921FF2" w14:textId="77777777" w:rsidR="00FC5511" w:rsidRDefault="00664149" w:rsidP="00FC5511">
      <w:pPr>
        <w:rPr>
          <w:b/>
          <w:sz w:val="20"/>
          <w:szCs w:val="20"/>
        </w:rPr>
        <w:sectPr w:rsidR="00FC5511" w:rsidSect="00520382">
          <w:headerReference w:type="default" r:id="rId24"/>
          <w:type w:val="continuous"/>
          <w:pgSz w:w="11906" w:h="16838" w:code="9"/>
          <w:pgMar w:top="992" w:right="902" w:bottom="992" w:left="902" w:header="284" w:footer="391" w:gutter="0"/>
          <w:cols w:num="2" w:space="708"/>
          <w:docGrid w:linePitch="360"/>
        </w:sectPr>
      </w:pPr>
      <w:r w:rsidRPr="0095361B">
        <w:rPr>
          <w:b/>
          <w:sz w:val="20"/>
          <w:szCs w:val="20"/>
        </w:rPr>
        <w:t>Parties</w:t>
      </w:r>
    </w:p>
    <w:tbl>
      <w:tblPr>
        <w:tblW w:w="5103" w:type="dxa"/>
        <w:tblInd w:w="108" w:type="dxa"/>
        <w:tblLook w:val="04A0" w:firstRow="1" w:lastRow="0" w:firstColumn="1" w:lastColumn="0" w:noHBand="0" w:noVBand="1"/>
      </w:tblPr>
      <w:tblGrid>
        <w:gridCol w:w="1134"/>
        <w:gridCol w:w="3969"/>
      </w:tblGrid>
      <w:tr w:rsidR="00D220E1" w14:paraId="61CEFE27" w14:textId="77777777" w:rsidTr="00946A98">
        <w:tc>
          <w:tcPr>
            <w:tcW w:w="1134" w:type="dxa"/>
            <w:shd w:val="clear" w:color="auto" w:fill="auto"/>
          </w:tcPr>
          <w:p w14:paraId="49E080D2" w14:textId="77777777" w:rsidR="00FC5511" w:rsidRPr="0035703D" w:rsidRDefault="00664149" w:rsidP="00946A98">
            <w:pPr>
              <w:pStyle w:val="TableText"/>
              <w:rPr>
                <w:b/>
              </w:rPr>
            </w:pPr>
            <w:r w:rsidRPr="0035703D">
              <w:rPr>
                <w:b/>
              </w:rPr>
              <w:t>UQ</w:t>
            </w:r>
          </w:p>
        </w:tc>
        <w:tc>
          <w:tcPr>
            <w:tcW w:w="3969" w:type="dxa"/>
            <w:shd w:val="clear" w:color="auto" w:fill="auto"/>
          </w:tcPr>
          <w:p w14:paraId="44BAE66F" w14:textId="77777777" w:rsidR="00FC5511" w:rsidRPr="0040245B" w:rsidRDefault="00664149" w:rsidP="00946A98">
            <w:pPr>
              <w:pStyle w:val="TableText"/>
            </w:pPr>
            <w:r w:rsidRPr="0035703D">
              <w:rPr>
                <w:b/>
              </w:rPr>
              <w:t xml:space="preserve">The </w:t>
            </w:r>
            <w:smartTag w:uri="urn:schemas-microsoft-com:office:smarttags" w:element="PlaceType">
              <w:r w:rsidRPr="0035703D">
                <w:rPr>
                  <w:b/>
                </w:rPr>
                <w:t>University</w:t>
              </w:r>
            </w:smartTag>
            <w:r w:rsidRPr="0035703D">
              <w:rPr>
                <w:b/>
              </w:rPr>
              <w:t xml:space="preserve"> of </w:t>
            </w:r>
            <w:smartTag w:uri="urn:schemas-microsoft-com:office:smarttags" w:element="PlaceName">
              <w:r w:rsidRPr="0035703D">
                <w:rPr>
                  <w:b/>
                </w:rPr>
                <w:t>Queensland ABN</w:t>
              </w:r>
            </w:smartTag>
            <w:r w:rsidRPr="0035703D">
              <w:rPr>
                <w:b/>
              </w:rPr>
              <w:t xml:space="preserve"> 63 942 912 684 </w:t>
            </w:r>
            <w:r>
              <w:t xml:space="preserve">a body corporate constituted under </w:t>
            </w:r>
            <w:r w:rsidRPr="0061631A">
              <w:t>the</w:t>
            </w:r>
            <w:r w:rsidRPr="0035703D">
              <w:rPr>
                <w:i/>
              </w:rPr>
              <w:t xml:space="preserve"> University of </w:t>
            </w:r>
            <w:smartTag w:uri="urn:schemas-microsoft-com:office:smarttags" w:element="PlaceName">
              <w:r w:rsidRPr="0035703D">
                <w:rPr>
                  <w:i/>
                </w:rPr>
                <w:t>Queensland Act</w:t>
              </w:r>
            </w:smartTag>
            <w:r w:rsidRPr="0035703D">
              <w:rPr>
                <w:i/>
              </w:rPr>
              <w:t xml:space="preserve"> 1998</w:t>
            </w:r>
            <w:r>
              <w:t xml:space="preserve"> (Qld)</w:t>
            </w:r>
            <w:r w:rsidRPr="0040245B">
              <w:t xml:space="preserve"> </w:t>
            </w:r>
          </w:p>
          <w:p w14:paraId="51270A9D" w14:textId="77777777" w:rsidR="00FC5511" w:rsidRPr="00782ECA" w:rsidRDefault="00664149" w:rsidP="00946A98">
            <w:pPr>
              <w:pStyle w:val="TableText"/>
            </w:pPr>
            <w:r>
              <w:t>of Brisbane in the State of Queensland 4072</w:t>
            </w:r>
          </w:p>
        </w:tc>
      </w:tr>
      <w:tr w:rsidR="00D220E1" w14:paraId="084F8D34" w14:textId="77777777" w:rsidTr="00946A98">
        <w:tc>
          <w:tcPr>
            <w:tcW w:w="1134" w:type="dxa"/>
            <w:shd w:val="clear" w:color="auto" w:fill="auto"/>
          </w:tcPr>
          <w:p w14:paraId="5CF90531" w14:textId="77777777" w:rsidR="00FC5511" w:rsidRPr="0035703D" w:rsidRDefault="00664149" w:rsidP="00946A98">
            <w:pPr>
              <w:pStyle w:val="TableText"/>
              <w:rPr>
                <w:b/>
              </w:rPr>
            </w:pPr>
            <w:r w:rsidRPr="0035703D">
              <w:rPr>
                <w:b/>
              </w:rPr>
              <w:t>Visiting Researcher</w:t>
            </w:r>
          </w:p>
        </w:tc>
        <w:tc>
          <w:tcPr>
            <w:tcW w:w="3969" w:type="dxa"/>
            <w:shd w:val="clear" w:color="auto" w:fill="auto"/>
          </w:tcPr>
          <w:p w14:paraId="58491FA3" w14:textId="77777777" w:rsidR="00FC5511" w:rsidRPr="00782ECA" w:rsidRDefault="00664149" w:rsidP="00946A98">
            <w:pPr>
              <w:pStyle w:val="TableText"/>
            </w:pPr>
            <w:r>
              <w:t>the individual specified in the Schedule.</w:t>
            </w:r>
            <w:r w:rsidRPr="00782ECA">
              <w:t xml:space="preserve"> </w:t>
            </w:r>
          </w:p>
        </w:tc>
      </w:tr>
    </w:tbl>
    <w:p w14:paraId="6EE8C753" w14:textId="77777777" w:rsidR="00FC5511" w:rsidRPr="00323360" w:rsidRDefault="00664149" w:rsidP="00FC5511">
      <w:pPr>
        <w:pStyle w:val="SectionHeading"/>
      </w:pPr>
      <w:r>
        <w:t>Background</w:t>
      </w:r>
    </w:p>
    <w:p w14:paraId="7333A745" w14:textId="77777777" w:rsidR="00FC5511" w:rsidRDefault="00664149" w:rsidP="00FC5511">
      <w:pPr>
        <w:pStyle w:val="ListParagraph"/>
        <w:widowControl/>
        <w:numPr>
          <w:ilvl w:val="0"/>
          <w:numId w:val="3"/>
        </w:numPr>
        <w:tabs>
          <w:tab w:val="left" w:pos="284"/>
        </w:tabs>
        <w:spacing w:before="122"/>
        <w:ind w:left="284" w:right="368" w:hanging="284"/>
        <w:rPr>
          <w:sz w:val="16"/>
        </w:rPr>
      </w:pPr>
      <w:r>
        <w:rPr>
          <w:sz w:val="16"/>
        </w:rPr>
        <w:t>The Visiting Researcher may undertake research and other activities with</w:t>
      </w:r>
      <w:r>
        <w:rPr>
          <w:spacing w:val="-1"/>
          <w:sz w:val="16"/>
        </w:rPr>
        <w:t xml:space="preserve"> </w:t>
      </w:r>
      <w:r>
        <w:rPr>
          <w:sz w:val="16"/>
        </w:rPr>
        <w:t>UQ, including work in relation to the Project.</w:t>
      </w:r>
    </w:p>
    <w:p w14:paraId="1FA50678" w14:textId="77777777" w:rsidR="00FC5511" w:rsidRDefault="00664149" w:rsidP="00FC5511">
      <w:pPr>
        <w:pStyle w:val="ListParagraph"/>
        <w:widowControl/>
        <w:numPr>
          <w:ilvl w:val="0"/>
          <w:numId w:val="3"/>
        </w:numPr>
        <w:tabs>
          <w:tab w:val="left" w:pos="284"/>
          <w:tab w:val="left" w:pos="873"/>
          <w:tab w:val="left" w:pos="874"/>
        </w:tabs>
        <w:ind w:left="284" w:right="546" w:hanging="284"/>
        <w:rPr>
          <w:sz w:val="16"/>
        </w:rPr>
      </w:pPr>
      <w:r>
        <w:rPr>
          <w:sz w:val="16"/>
        </w:rPr>
        <w:t>During the course of the Project, the Visiting Researcher may be permitted to use UQ IP or receive Confidential Information from time to</w:t>
      </w:r>
      <w:r>
        <w:rPr>
          <w:spacing w:val="-11"/>
          <w:sz w:val="16"/>
        </w:rPr>
        <w:t xml:space="preserve"> </w:t>
      </w:r>
      <w:r>
        <w:rPr>
          <w:sz w:val="16"/>
        </w:rPr>
        <w:t>time.</w:t>
      </w:r>
    </w:p>
    <w:p w14:paraId="18F5DB93" w14:textId="77777777" w:rsidR="00FC5511" w:rsidRDefault="00664149" w:rsidP="00FC5511">
      <w:pPr>
        <w:pStyle w:val="ListParagraph"/>
        <w:widowControl/>
        <w:numPr>
          <w:ilvl w:val="0"/>
          <w:numId w:val="3"/>
        </w:numPr>
        <w:tabs>
          <w:tab w:val="left" w:pos="284"/>
          <w:tab w:val="left" w:pos="873"/>
          <w:tab w:val="left" w:pos="874"/>
        </w:tabs>
        <w:spacing w:before="120"/>
        <w:ind w:left="284" w:right="326" w:hanging="284"/>
        <w:rPr>
          <w:sz w:val="16"/>
        </w:rPr>
      </w:pPr>
      <w:r>
        <w:rPr>
          <w:sz w:val="16"/>
        </w:rPr>
        <w:t>The Visiting Researcher has agreed to assign the Project IP to UQ and keep the Confidential Information confidential on the terms of this</w:t>
      </w:r>
      <w:r>
        <w:rPr>
          <w:spacing w:val="-1"/>
          <w:sz w:val="16"/>
        </w:rPr>
        <w:t xml:space="preserve"> </w:t>
      </w:r>
      <w:r>
        <w:rPr>
          <w:sz w:val="16"/>
        </w:rPr>
        <w:t>deed.</w:t>
      </w:r>
    </w:p>
    <w:p w14:paraId="2AF54FCD" w14:textId="77777777" w:rsidR="00FC5511" w:rsidRPr="00246DBA" w:rsidRDefault="00664149" w:rsidP="00FC5511">
      <w:pPr>
        <w:pStyle w:val="SectionHeading"/>
      </w:pPr>
      <w:r>
        <w:t>Operative terms</w:t>
      </w:r>
    </w:p>
    <w:p w14:paraId="20032432" w14:textId="77777777" w:rsidR="00FC5511" w:rsidRPr="006B567D" w:rsidRDefault="00664149" w:rsidP="00FC5511">
      <w:pPr>
        <w:pStyle w:val="Heading1"/>
        <w:widowControl/>
        <w:tabs>
          <w:tab w:val="clear" w:pos="709"/>
          <w:tab w:val="num" w:pos="426"/>
        </w:tabs>
      </w:pPr>
      <w:r w:rsidRPr="006B567D">
        <w:t>Definitions and interpretation</w:t>
      </w:r>
    </w:p>
    <w:p w14:paraId="339058E6" w14:textId="77777777" w:rsidR="00FC5511" w:rsidRDefault="00664149" w:rsidP="00FC5511">
      <w:pPr>
        <w:pStyle w:val="Heading2"/>
        <w:widowControl/>
        <w:tabs>
          <w:tab w:val="clear" w:pos="709"/>
          <w:tab w:val="num" w:pos="426"/>
        </w:tabs>
      </w:pPr>
      <w:r>
        <w:t>Definitions</w:t>
      </w:r>
    </w:p>
    <w:p w14:paraId="43AF3503" w14:textId="77777777" w:rsidR="00FC5511" w:rsidRPr="007E0E86" w:rsidRDefault="00664149" w:rsidP="00FC5511">
      <w:pPr>
        <w:pStyle w:val="BodyText"/>
      </w:pPr>
      <w:r>
        <w:t>In this deed:</w:t>
      </w:r>
    </w:p>
    <w:tbl>
      <w:tblPr>
        <w:tblW w:w="4536" w:type="dxa"/>
        <w:tblInd w:w="534" w:type="dxa"/>
        <w:tblLook w:val="01E0" w:firstRow="1" w:lastRow="1" w:firstColumn="1" w:lastColumn="1" w:noHBand="0" w:noVBand="0"/>
      </w:tblPr>
      <w:tblGrid>
        <w:gridCol w:w="1353"/>
        <w:gridCol w:w="3183"/>
      </w:tblGrid>
      <w:tr w:rsidR="001C402E" w14:paraId="5F49D6E2" w14:textId="77777777" w:rsidTr="00946A98">
        <w:trPr>
          <w:trHeight w:val="501"/>
        </w:trPr>
        <w:tc>
          <w:tcPr>
            <w:tcW w:w="1353" w:type="dxa"/>
          </w:tcPr>
          <w:p w14:paraId="71FB400C" w14:textId="5D4148A6" w:rsidR="001C402E" w:rsidRDefault="001C402E" w:rsidP="001C402E">
            <w:pPr>
              <w:pStyle w:val="TableText"/>
              <w:rPr>
                <w:b/>
              </w:rPr>
            </w:pPr>
            <w:r>
              <w:rPr>
                <w:b/>
              </w:rPr>
              <w:t>Australian Consumer Law</w:t>
            </w:r>
          </w:p>
        </w:tc>
        <w:tc>
          <w:tcPr>
            <w:tcW w:w="3183" w:type="dxa"/>
          </w:tcPr>
          <w:p w14:paraId="4ED51314" w14:textId="2C8CE2BF" w:rsidR="001C402E" w:rsidRDefault="001C402E" w:rsidP="001C402E">
            <w:pPr>
              <w:pStyle w:val="TableText"/>
              <w:ind w:left="0"/>
            </w:pPr>
            <w:r>
              <w:t xml:space="preserve">means Schedule 2 as applied under Subdivision A of Division 2 of Part XI of the </w:t>
            </w:r>
            <w:r w:rsidRPr="003D0FE7">
              <w:rPr>
                <w:i/>
                <w:iCs/>
              </w:rPr>
              <w:t>Competition and Consumer Act 2010</w:t>
            </w:r>
            <w:r>
              <w:t xml:space="preserve"> (Cth).</w:t>
            </w:r>
          </w:p>
        </w:tc>
      </w:tr>
      <w:tr w:rsidR="00D220E1" w14:paraId="0B00191A" w14:textId="77777777" w:rsidTr="00946A98">
        <w:trPr>
          <w:trHeight w:val="501"/>
        </w:trPr>
        <w:tc>
          <w:tcPr>
            <w:tcW w:w="1353" w:type="dxa"/>
          </w:tcPr>
          <w:p w14:paraId="33919C8A" w14:textId="77777777" w:rsidR="00FC5511" w:rsidRDefault="00664149" w:rsidP="00946A98">
            <w:pPr>
              <w:pStyle w:val="TableText"/>
              <w:rPr>
                <w:b/>
              </w:rPr>
            </w:pPr>
            <w:r>
              <w:rPr>
                <w:b/>
              </w:rPr>
              <w:t>Background IP</w:t>
            </w:r>
          </w:p>
        </w:tc>
        <w:tc>
          <w:tcPr>
            <w:tcW w:w="3183" w:type="dxa"/>
          </w:tcPr>
          <w:p w14:paraId="742F3BE9" w14:textId="77777777" w:rsidR="00FC5511" w:rsidRDefault="00664149" w:rsidP="00946A98">
            <w:pPr>
              <w:pStyle w:val="TableText"/>
              <w:ind w:left="0"/>
            </w:pPr>
            <w:r>
              <w:t>means any Intellectual Property of UQ that is:</w:t>
            </w:r>
          </w:p>
          <w:p w14:paraId="531A5B6B" w14:textId="77777777" w:rsidR="00FC5511" w:rsidRDefault="00664149" w:rsidP="00DC049A">
            <w:pPr>
              <w:pStyle w:val="Heading3"/>
              <w:widowControl/>
              <w:tabs>
                <w:tab w:val="clear" w:pos="360"/>
              </w:tabs>
              <w:spacing w:before="60"/>
              <w:ind w:hanging="454"/>
            </w:pPr>
            <w:r>
              <w:t>in existence at the Commencement Date</w:t>
            </w:r>
            <w:r w:rsidRPr="00665C03">
              <w:t>; or</w:t>
            </w:r>
          </w:p>
          <w:p w14:paraId="353208CA" w14:textId="77777777" w:rsidR="00FC5511" w:rsidRPr="00C05506" w:rsidRDefault="00664149" w:rsidP="00DC049A">
            <w:pPr>
              <w:pStyle w:val="Heading3"/>
              <w:widowControl/>
              <w:tabs>
                <w:tab w:val="clear" w:pos="360"/>
              </w:tabs>
              <w:spacing w:before="60"/>
              <w:ind w:hanging="454"/>
            </w:pPr>
            <w:r w:rsidRPr="00C05506">
              <w:t xml:space="preserve">created or developed by </w:t>
            </w:r>
            <w:r>
              <w:t xml:space="preserve">UQ </w:t>
            </w:r>
            <w:r w:rsidRPr="00C05506">
              <w:t xml:space="preserve">during the Term independently of the </w:t>
            </w:r>
            <w:r>
              <w:t>Project</w:t>
            </w:r>
            <w:r w:rsidRPr="00C05506">
              <w:t>; or</w:t>
            </w:r>
          </w:p>
          <w:p w14:paraId="5B87FCF5" w14:textId="77777777" w:rsidR="00FC5511" w:rsidRPr="00E4759F" w:rsidRDefault="00664149" w:rsidP="00DC049A">
            <w:pPr>
              <w:pStyle w:val="Heading3"/>
              <w:widowControl/>
              <w:tabs>
                <w:tab w:val="clear" w:pos="360"/>
              </w:tabs>
              <w:spacing w:before="60"/>
              <w:ind w:hanging="454"/>
            </w:pPr>
            <w:r w:rsidRPr="00C05506">
              <w:t xml:space="preserve">assigned or licensed to </w:t>
            </w:r>
            <w:r>
              <w:t>UQ by a third party</w:t>
            </w:r>
            <w:r w:rsidRPr="00C05506">
              <w:t xml:space="preserve"> during the Term independently of the </w:t>
            </w:r>
            <w:r>
              <w:t>Project.</w:t>
            </w:r>
          </w:p>
        </w:tc>
      </w:tr>
      <w:tr w:rsidR="00D220E1" w14:paraId="64D6E1AE" w14:textId="77777777" w:rsidTr="00946A98">
        <w:trPr>
          <w:trHeight w:val="501"/>
        </w:trPr>
        <w:tc>
          <w:tcPr>
            <w:tcW w:w="1353" w:type="dxa"/>
          </w:tcPr>
          <w:p w14:paraId="1DCFA29C" w14:textId="77777777" w:rsidR="00FC5511" w:rsidRDefault="00664149" w:rsidP="00946A98">
            <w:pPr>
              <w:pStyle w:val="TableText"/>
              <w:rPr>
                <w:b/>
              </w:rPr>
            </w:pPr>
            <w:r>
              <w:rPr>
                <w:b/>
              </w:rPr>
              <w:t>Commencement Date</w:t>
            </w:r>
          </w:p>
        </w:tc>
        <w:tc>
          <w:tcPr>
            <w:tcW w:w="3183" w:type="dxa"/>
          </w:tcPr>
          <w:p w14:paraId="419DFBEF" w14:textId="77777777" w:rsidR="00FC5511" w:rsidRPr="00E4759F" w:rsidRDefault="00664149" w:rsidP="00946A98">
            <w:pPr>
              <w:pStyle w:val="TableText"/>
              <w:ind w:left="0"/>
            </w:pPr>
            <w:r>
              <w:t xml:space="preserve">means the date specified in the Schedule. </w:t>
            </w:r>
          </w:p>
        </w:tc>
      </w:tr>
      <w:tr w:rsidR="00D220E1" w14:paraId="5E951553" w14:textId="77777777" w:rsidTr="00946A98">
        <w:trPr>
          <w:trHeight w:val="501"/>
        </w:trPr>
        <w:tc>
          <w:tcPr>
            <w:tcW w:w="1353" w:type="dxa"/>
          </w:tcPr>
          <w:p w14:paraId="229CB298" w14:textId="77777777" w:rsidR="00FC5511" w:rsidRDefault="00664149" w:rsidP="00946A98">
            <w:pPr>
              <w:pStyle w:val="TableText"/>
              <w:rPr>
                <w:b/>
              </w:rPr>
            </w:pPr>
            <w:r>
              <w:rPr>
                <w:b/>
              </w:rPr>
              <w:t>Confidential Information</w:t>
            </w:r>
          </w:p>
        </w:tc>
        <w:tc>
          <w:tcPr>
            <w:tcW w:w="3183" w:type="dxa"/>
          </w:tcPr>
          <w:p w14:paraId="707C37A6" w14:textId="77777777" w:rsidR="00FC5511" w:rsidRPr="00031330" w:rsidRDefault="00664149" w:rsidP="00856F80">
            <w:pPr>
              <w:pStyle w:val="TableText"/>
              <w:ind w:left="-13"/>
            </w:pPr>
            <w:r w:rsidRPr="00E63D6D">
              <w:rPr>
                <w:lang w:val="en-US"/>
              </w:rPr>
              <w:t xml:space="preserve">means the terms of this </w:t>
            </w:r>
            <w:r>
              <w:rPr>
                <w:lang w:val="en-US"/>
              </w:rPr>
              <w:t>deed</w:t>
            </w:r>
            <w:r w:rsidRPr="00E63D6D">
              <w:rPr>
                <w:lang w:val="en-US"/>
              </w:rPr>
              <w:t xml:space="preserve"> and any information</w:t>
            </w:r>
            <w:r>
              <w:rPr>
                <w:lang w:val="en-US"/>
              </w:rPr>
              <w:t xml:space="preserve"> relating to the  </w:t>
            </w:r>
            <w:r w:rsidRPr="00031330">
              <w:t>the dealings of UQ</w:t>
            </w:r>
            <w:r>
              <w:t xml:space="preserve"> or the Project:</w:t>
            </w:r>
          </w:p>
          <w:p w14:paraId="686FD19D" w14:textId="77777777" w:rsidR="00FC5511" w:rsidRPr="00031330" w:rsidRDefault="00664149" w:rsidP="00DC049A">
            <w:pPr>
              <w:pStyle w:val="Heading3"/>
              <w:widowControl/>
              <w:numPr>
                <w:ilvl w:val="2"/>
                <w:numId w:val="9"/>
              </w:numPr>
              <w:tabs>
                <w:tab w:val="clear" w:pos="1417"/>
              </w:tabs>
              <w:spacing w:before="60"/>
              <w:ind w:left="415" w:hanging="415"/>
            </w:pPr>
            <w:r w:rsidRPr="00031330">
              <w:t>which is by its nature confidential;</w:t>
            </w:r>
          </w:p>
          <w:p w14:paraId="24C96D0C" w14:textId="77777777" w:rsidR="00FC5511" w:rsidRPr="00031330" w:rsidRDefault="00664149" w:rsidP="00DC049A">
            <w:pPr>
              <w:pStyle w:val="Heading3"/>
              <w:widowControl/>
              <w:tabs>
                <w:tab w:val="clear" w:pos="360"/>
              </w:tabs>
              <w:spacing w:before="60"/>
              <w:ind w:hanging="453"/>
            </w:pPr>
            <w:r w:rsidRPr="00031330">
              <w:t>which is designated as confidential by UQ; or</w:t>
            </w:r>
          </w:p>
          <w:p w14:paraId="5E69263F" w14:textId="77777777" w:rsidR="00FC5511" w:rsidRPr="00031330" w:rsidRDefault="00664149" w:rsidP="00DC049A">
            <w:pPr>
              <w:pStyle w:val="Heading3"/>
              <w:widowControl/>
              <w:tabs>
                <w:tab w:val="clear" w:pos="360"/>
              </w:tabs>
              <w:spacing w:before="60"/>
              <w:ind w:hanging="453"/>
            </w:pPr>
            <w:r w:rsidRPr="00031330">
              <w:t>which the Visiting Researcher knows or ought to know is confidential,</w:t>
            </w:r>
          </w:p>
          <w:p w14:paraId="02ED2445" w14:textId="77777777" w:rsidR="00FC5511" w:rsidRDefault="00664149" w:rsidP="00946A98">
            <w:pPr>
              <w:pStyle w:val="TableText"/>
              <w:ind w:left="0"/>
            </w:pPr>
            <w:r w:rsidRPr="00E63D6D">
              <w:rPr>
                <w:lang w:val="en-US"/>
              </w:rPr>
              <w:t xml:space="preserve">irrespective of whether that information was disclosed before, on or after the date of this </w:t>
            </w:r>
            <w:r>
              <w:rPr>
                <w:lang w:val="en-US"/>
              </w:rPr>
              <w:t>deed</w:t>
            </w:r>
            <w:r w:rsidRPr="00E63D6D">
              <w:rPr>
                <w:lang w:val="en-US"/>
              </w:rPr>
              <w:t xml:space="preserve">, and includes all information relating to </w:t>
            </w:r>
            <w:r>
              <w:rPr>
                <w:lang w:val="en-US"/>
              </w:rPr>
              <w:t>the subject matter of the UQ IP.</w:t>
            </w:r>
          </w:p>
        </w:tc>
      </w:tr>
      <w:tr w:rsidR="00D220E1" w14:paraId="4D4C5BAC" w14:textId="77777777" w:rsidTr="00946A98">
        <w:trPr>
          <w:trHeight w:val="501"/>
        </w:trPr>
        <w:tc>
          <w:tcPr>
            <w:tcW w:w="1353" w:type="dxa"/>
          </w:tcPr>
          <w:p w14:paraId="185FFC15" w14:textId="77777777" w:rsidR="00FC5511" w:rsidRDefault="00664149" w:rsidP="00DC049A">
            <w:pPr>
              <w:pStyle w:val="TableParagraph"/>
              <w:widowControl/>
              <w:spacing w:before="115"/>
              <w:ind w:left="-114" w:right="325"/>
              <w:rPr>
                <w:b/>
                <w:sz w:val="16"/>
              </w:rPr>
            </w:pPr>
            <w:r>
              <w:rPr>
                <w:b/>
                <w:sz w:val="16"/>
              </w:rPr>
              <w:t>Control</w:t>
            </w:r>
          </w:p>
        </w:tc>
        <w:tc>
          <w:tcPr>
            <w:tcW w:w="3183" w:type="dxa"/>
          </w:tcPr>
          <w:p w14:paraId="35565D77" w14:textId="77777777" w:rsidR="00FC5511" w:rsidRPr="00D75A7B" w:rsidRDefault="00664149" w:rsidP="00DC049A">
            <w:pPr>
              <w:pStyle w:val="TableParagraph"/>
              <w:widowControl/>
              <w:spacing w:before="118"/>
              <w:ind w:left="0"/>
              <w:rPr>
                <w:sz w:val="16"/>
              </w:rPr>
            </w:pPr>
            <w:r>
              <w:rPr>
                <w:sz w:val="16"/>
              </w:rPr>
              <w:t xml:space="preserve">has the meaning provided under section 50AA of the </w:t>
            </w:r>
            <w:r>
              <w:rPr>
                <w:i/>
                <w:sz w:val="16"/>
              </w:rPr>
              <w:t>Corporations Act 2001</w:t>
            </w:r>
            <w:r>
              <w:rPr>
                <w:sz w:val="16"/>
              </w:rPr>
              <w:t xml:space="preserve"> (Cth). </w:t>
            </w:r>
          </w:p>
        </w:tc>
      </w:tr>
      <w:tr w:rsidR="00D220E1" w14:paraId="0354E71B" w14:textId="77777777" w:rsidTr="00946A98">
        <w:trPr>
          <w:trHeight w:val="277"/>
        </w:trPr>
        <w:tc>
          <w:tcPr>
            <w:tcW w:w="1353" w:type="dxa"/>
          </w:tcPr>
          <w:p w14:paraId="0565AD3B" w14:textId="77777777" w:rsidR="00FC5511" w:rsidRDefault="00664149" w:rsidP="00DC049A">
            <w:pPr>
              <w:pStyle w:val="TableParagraph"/>
              <w:widowControl/>
              <w:spacing w:before="120" w:after="120"/>
              <w:ind w:left="-114" w:right="325"/>
              <w:rPr>
                <w:b/>
                <w:sz w:val="16"/>
              </w:rPr>
            </w:pPr>
            <w:r w:rsidRPr="00031330">
              <w:rPr>
                <w:b/>
                <w:sz w:val="16"/>
              </w:rPr>
              <w:t xml:space="preserve">Foreign </w:t>
            </w:r>
            <w:r w:rsidRPr="00031330">
              <w:rPr>
                <w:b/>
                <w:sz w:val="16"/>
              </w:rPr>
              <w:br/>
              <w:t>Principal</w:t>
            </w:r>
          </w:p>
        </w:tc>
        <w:tc>
          <w:tcPr>
            <w:tcW w:w="3183" w:type="dxa"/>
          </w:tcPr>
          <w:p w14:paraId="28B35872" w14:textId="77777777" w:rsidR="00FC5511" w:rsidRDefault="00664149" w:rsidP="00DC049A">
            <w:pPr>
              <w:pStyle w:val="TableText"/>
              <w:ind w:left="-13" w:firstLine="13"/>
            </w:pPr>
            <w:r>
              <w:t xml:space="preserve">has the meaning provided under section </w:t>
            </w:r>
            <w:r w:rsidRPr="00031330">
              <w:t xml:space="preserve">11 of the </w:t>
            </w:r>
            <w:r w:rsidRPr="00031330">
              <w:rPr>
                <w:i/>
              </w:rPr>
              <w:t>Foreign Influence Transparency Scheme Act 2018</w:t>
            </w:r>
            <w:r w:rsidRPr="00031330">
              <w:t xml:space="preserve"> (Cth).</w:t>
            </w:r>
          </w:p>
        </w:tc>
      </w:tr>
      <w:tr w:rsidR="00D220E1" w14:paraId="6A221B88" w14:textId="77777777" w:rsidTr="00946A98">
        <w:trPr>
          <w:trHeight w:val="501"/>
        </w:trPr>
        <w:tc>
          <w:tcPr>
            <w:tcW w:w="1353" w:type="dxa"/>
          </w:tcPr>
          <w:p w14:paraId="6B32BA8B" w14:textId="77777777" w:rsidR="00FC5511" w:rsidRDefault="00664149" w:rsidP="00946A98">
            <w:pPr>
              <w:pStyle w:val="TableParagraph"/>
              <w:widowControl/>
              <w:spacing w:before="118"/>
              <w:ind w:left="-114" w:right="156"/>
              <w:rPr>
                <w:b/>
                <w:sz w:val="16"/>
              </w:rPr>
            </w:pPr>
            <w:r>
              <w:rPr>
                <w:b/>
                <w:sz w:val="16"/>
              </w:rPr>
              <w:t>Intellectual Property</w:t>
            </w:r>
          </w:p>
        </w:tc>
        <w:tc>
          <w:tcPr>
            <w:tcW w:w="3183" w:type="dxa"/>
          </w:tcPr>
          <w:p w14:paraId="142B4822" w14:textId="77777777" w:rsidR="00FC5511" w:rsidRDefault="00664149" w:rsidP="00DC049A">
            <w:pPr>
              <w:pStyle w:val="TableParagraph"/>
              <w:widowControl/>
              <w:spacing w:before="120" w:after="120"/>
              <w:ind w:left="0" w:right="380"/>
              <w:rPr>
                <w:sz w:val="16"/>
              </w:rPr>
            </w:pPr>
            <w:r>
              <w:rPr>
                <w:sz w:val="16"/>
              </w:rPr>
              <w:t>means all industrial and intellectual property rights anywhere in the world, whether registered or unregistered, including:</w:t>
            </w:r>
          </w:p>
          <w:p w14:paraId="5B7AFE77" w14:textId="77777777" w:rsidR="00FC5511" w:rsidRDefault="00664149" w:rsidP="00DC049A">
            <w:pPr>
              <w:pStyle w:val="Heading3"/>
              <w:widowControl/>
              <w:numPr>
                <w:ilvl w:val="2"/>
                <w:numId w:val="8"/>
              </w:numPr>
              <w:tabs>
                <w:tab w:val="clear" w:pos="1417"/>
              </w:tabs>
              <w:spacing w:before="60"/>
              <w:ind w:left="454" w:hanging="454"/>
            </w:pPr>
            <w:r>
              <w:t>patent rights, trade mark rights, copyright, plant breeders’ rights, rights in relation to inventions, trade names, business names, company names, indications of origin, designs, plant varieties, semiconductors, circuit layouts, and related confidential information and knowhow;</w:t>
            </w:r>
          </w:p>
          <w:p w14:paraId="18810B53" w14:textId="77777777" w:rsidR="00FC5511" w:rsidRDefault="00664149" w:rsidP="00DC049A">
            <w:pPr>
              <w:pStyle w:val="Heading3"/>
              <w:widowControl/>
              <w:tabs>
                <w:tab w:val="clear" w:pos="360"/>
              </w:tabs>
              <w:spacing w:before="60"/>
              <w:ind w:hanging="453"/>
            </w:pPr>
            <w:r>
              <w:t>any right of registration of, provisional applications for, claim of priority from, continuation of or division of such rights; and</w:t>
            </w:r>
          </w:p>
          <w:p w14:paraId="299C3ECE" w14:textId="77777777" w:rsidR="00FC5511" w:rsidRPr="004D7D07" w:rsidRDefault="00664149" w:rsidP="00DC049A">
            <w:pPr>
              <w:pStyle w:val="Heading3"/>
              <w:widowControl/>
              <w:tabs>
                <w:tab w:val="clear" w:pos="360"/>
              </w:tabs>
              <w:spacing w:before="60"/>
              <w:ind w:hanging="453"/>
            </w:pPr>
            <w:r w:rsidRPr="004D7D07">
              <w:t xml:space="preserve">all other intellectual property as defined in article 2 of the </w:t>
            </w:r>
            <w:r w:rsidRPr="00F0402E">
              <w:rPr>
                <w:i/>
              </w:rPr>
              <w:t>Convention Establishing the World Intellectual Property Organisation</w:t>
            </w:r>
            <w:r w:rsidRPr="00031330">
              <w:rPr>
                <w:i/>
              </w:rPr>
              <w:t xml:space="preserve"> </w:t>
            </w:r>
            <w:r w:rsidRPr="00F0402E">
              <w:rPr>
                <w:i/>
              </w:rPr>
              <w:t>1967</w:t>
            </w:r>
            <w:r w:rsidRPr="004D7D07">
              <w:t>.</w:t>
            </w:r>
          </w:p>
        </w:tc>
      </w:tr>
      <w:tr w:rsidR="00D220E1" w14:paraId="6397ADE1" w14:textId="77777777" w:rsidTr="00946A98">
        <w:trPr>
          <w:trHeight w:val="501"/>
        </w:trPr>
        <w:tc>
          <w:tcPr>
            <w:tcW w:w="1353" w:type="dxa"/>
          </w:tcPr>
          <w:p w14:paraId="3987212D" w14:textId="77777777" w:rsidR="00FC5511" w:rsidRDefault="00664149" w:rsidP="00946A98">
            <w:pPr>
              <w:pStyle w:val="TableParagraph"/>
              <w:widowControl/>
              <w:spacing w:before="86"/>
              <w:ind w:left="-114"/>
              <w:rPr>
                <w:b/>
                <w:sz w:val="16"/>
              </w:rPr>
            </w:pPr>
            <w:r>
              <w:rPr>
                <w:b/>
                <w:sz w:val="16"/>
              </w:rPr>
              <w:t>IP Policy</w:t>
            </w:r>
          </w:p>
        </w:tc>
        <w:tc>
          <w:tcPr>
            <w:tcW w:w="3183" w:type="dxa"/>
          </w:tcPr>
          <w:p w14:paraId="10107CFD" w14:textId="77777777" w:rsidR="00FC5511" w:rsidRDefault="00664149" w:rsidP="00946A98">
            <w:pPr>
              <w:pStyle w:val="TableParagraph"/>
              <w:widowControl/>
              <w:spacing w:before="88"/>
              <w:ind w:left="0"/>
              <w:rPr>
                <w:sz w:val="16"/>
              </w:rPr>
            </w:pPr>
            <w:r w:rsidRPr="00901360">
              <w:rPr>
                <w:sz w:val="16"/>
              </w:rPr>
              <w:t xml:space="preserve">means the </w:t>
            </w:r>
            <w:r>
              <w:rPr>
                <w:sz w:val="16"/>
              </w:rPr>
              <w:t xml:space="preserve">UQ </w:t>
            </w:r>
            <w:r w:rsidRPr="00901360">
              <w:rPr>
                <w:sz w:val="16"/>
              </w:rPr>
              <w:t>intellectual property policy approved by UQ’s governing body, as amended or replaced from time to time.</w:t>
            </w:r>
          </w:p>
        </w:tc>
      </w:tr>
      <w:tr w:rsidR="00D220E1" w14:paraId="4AF4AEB3" w14:textId="77777777" w:rsidTr="00946A98">
        <w:trPr>
          <w:trHeight w:val="501"/>
        </w:trPr>
        <w:tc>
          <w:tcPr>
            <w:tcW w:w="1353" w:type="dxa"/>
          </w:tcPr>
          <w:p w14:paraId="4CF684E0" w14:textId="77777777" w:rsidR="00FC5511" w:rsidRDefault="00664149" w:rsidP="00946A98">
            <w:pPr>
              <w:pStyle w:val="TableParagraph"/>
              <w:widowControl/>
              <w:spacing w:before="86"/>
              <w:ind w:left="-114"/>
              <w:rPr>
                <w:b/>
                <w:sz w:val="16"/>
              </w:rPr>
            </w:pPr>
            <w:r>
              <w:rPr>
                <w:b/>
                <w:sz w:val="16"/>
              </w:rPr>
              <w:t>Moral Rights</w:t>
            </w:r>
          </w:p>
        </w:tc>
        <w:tc>
          <w:tcPr>
            <w:tcW w:w="3183" w:type="dxa"/>
          </w:tcPr>
          <w:p w14:paraId="2854740C" w14:textId="77777777" w:rsidR="00FC5511" w:rsidRDefault="00664149" w:rsidP="00946A98">
            <w:pPr>
              <w:pStyle w:val="TableParagraph"/>
              <w:widowControl/>
              <w:spacing w:before="88"/>
              <w:ind w:left="0"/>
              <w:rPr>
                <w:sz w:val="16"/>
              </w:rPr>
            </w:pPr>
            <w:r>
              <w:rPr>
                <w:sz w:val="16"/>
              </w:rPr>
              <w:t xml:space="preserve">means moral rights as described in Part IX of the </w:t>
            </w:r>
            <w:r>
              <w:rPr>
                <w:i/>
                <w:sz w:val="16"/>
              </w:rPr>
              <w:t xml:space="preserve">Copyright Act 1968 </w:t>
            </w:r>
            <w:r>
              <w:rPr>
                <w:sz w:val="16"/>
              </w:rPr>
              <w:t>(Cth) and any analogous rights arising under statute that exist, or may come to exist, anywhere in the world.</w:t>
            </w:r>
          </w:p>
        </w:tc>
      </w:tr>
      <w:tr w:rsidR="00D220E1" w14:paraId="5C8F0C2E" w14:textId="77777777" w:rsidTr="00946A98">
        <w:trPr>
          <w:trHeight w:val="501"/>
        </w:trPr>
        <w:tc>
          <w:tcPr>
            <w:tcW w:w="1353" w:type="dxa"/>
          </w:tcPr>
          <w:p w14:paraId="27DEE7AA" w14:textId="77777777" w:rsidR="00FC5511" w:rsidRDefault="00664149" w:rsidP="00946A98">
            <w:pPr>
              <w:pStyle w:val="TableParagraph"/>
              <w:widowControl/>
              <w:spacing w:before="86"/>
              <w:ind w:left="-114"/>
              <w:rPr>
                <w:b/>
                <w:sz w:val="16"/>
              </w:rPr>
            </w:pPr>
            <w:r>
              <w:rPr>
                <w:b/>
                <w:sz w:val="16"/>
              </w:rPr>
              <w:t>Personal Information</w:t>
            </w:r>
          </w:p>
        </w:tc>
        <w:tc>
          <w:tcPr>
            <w:tcW w:w="3183" w:type="dxa"/>
          </w:tcPr>
          <w:p w14:paraId="2D6A280B" w14:textId="77777777" w:rsidR="00FC5511" w:rsidRDefault="00664149" w:rsidP="00946A98">
            <w:pPr>
              <w:pStyle w:val="TableParagraph"/>
              <w:widowControl/>
              <w:spacing w:before="88"/>
              <w:ind w:left="0"/>
              <w:rPr>
                <w:sz w:val="16"/>
              </w:rPr>
            </w:pPr>
            <w:r w:rsidRPr="00E01744">
              <w:rPr>
                <w:sz w:val="16"/>
              </w:rPr>
              <w:t>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tc>
      </w:tr>
      <w:tr w:rsidR="00D220E1" w14:paraId="1FC3BE9E" w14:textId="77777777" w:rsidTr="00946A98">
        <w:trPr>
          <w:trHeight w:val="501"/>
        </w:trPr>
        <w:tc>
          <w:tcPr>
            <w:tcW w:w="1353" w:type="dxa"/>
          </w:tcPr>
          <w:p w14:paraId="76D326E9" w14:textId="77777777" w:rsidR="00FC5511" w:rsidRDefault="00664149" w:rsidP="00946A98">
            <w:pPr>
              <w:pStyle w:val="TableParagraph"/>
              <w:widowControl/>
              <w:spacing w:before="86"/>
              <w:ind w:left="-114"/>
              <w:rPr>
                <w:b/>
                <w:sz w:val="16"/>
              </w:rPr>
            </w:pPr>
            <w:r>
              <w:rPr>
                <w:b/>
                <w:sz w:val="16"/>
              </w:rPr>
              <w:t>Privacy Laws</w:t>
            </w:r>
          </w:p>
        </w:tc>
        <w:tc>
          <w:tcPr>
            <w:tcW w:w="3183" w:type="dxa"/>
          </w:tcPr>
          <w:p w14:paraId="1D88AF8F" w14:textId="77777777" w:rsidR="00FC5511" w:rsidRPr="00E01744" w:rsidRDefault="00664149" w:rsidP="00946A98">
            <w:pPr>
              <w:pStyle w:val="TableParagraph"/>
              <w:widowControl/>
              <w:spacing w:before="88"/>
              <w:ind w:left="0"/>
              <w:rPr>
                <w:sz w:val="16"/>
              </w:rPr>
            </w:pPr>
            <w:r w:rsidRPr="00E01744">
              <w:rPr>
                <w:sz w:val="16"/>
              </w:rPr>
              <w:t xml:space="preserve">means the </w:t>
            </w:r>
            <w:r w:rsidRPr="00E01744">
              <w:rPr>
                <w:i/>
                <w:sz w:val="16"/>
              </w:rPr>
              <w:t>Information Privacy Act 2009</w:t>
            </w:r>
            <w:r w:rsidRPr="00E01744">
              <w:rPr>
                <w:sz w:val="16"/>
              </w:rPr>
              <w:t xml:space="preserve"> (Qld) and any other </w:t>
            </w:r>
            <w:r>
              <w:rPr>
                <w:sz w:val="16"/>
              </w:rPr>
              <w:t xml:space="preserve">relevant laws or regulations </w:t>
            </w:r>
            <w:r w:rsidRPr="00E01744">
              <w:rPr>
                <w:sz w:val="16"/>
              </w:rPr>
              <w:t>relating to the handling of Personal Information.</w:t>
            </w:r>
          </w:p>
        </w:tc>
      </w:tr>
      <w:tr w:rsidR="00D220E1" w14:paraId="43739544" w14:textId="77777777" w:rsidTr="00946A98">
        <w:trPr>
          <w:trHeight w:val="501"/>
        </w:trPr>
        <w:tc>
          <w:tcPr>
            <w:tcW w:w="1353" w:type="dxa"/>
          </w:tcPr>
          <w:p w14:paraId="337479AF" w14:textId="77777777" w:rsidR="00FC5511" w:rsidRDefault="00664149" w:rsidP="00946A98">
            <w:pPr>
              <w:pStyle w:val="TableParagraph"/>
              <w:widowControl/>
              <w:spacing w:before="117"/>
              <w:ind w:left="-114"/>
              <w:rPr>
                <w:b/>
                <w:sz w:val="16"/>
              </w:rPr>
            </w:pPr>
            <w:r>
              <w:rPr>
                <w:b/>
                <w:sz w:val="16"/>
              </w:rPr>
              <w:t>Project</w:t>
            </w:r>
          </w:p>
        </w:tc>
        <w:tc>
          <w:tcPr>
            <w:tcW w:w="3183" w:type="dxa"/>
          </w:tcPr>
          <w:p w14:paraId="166CF097" w14:textId="77777777" w:rsidR="00FC5511" w:rsidRDefault="00664149" w:rsidP="00946A98">
            <w:pPr>
              <w:pStyle w:val="TableParagraph"/>
              <w:widowControl/>
              <w:spacing w:before="119"/>
              <w:ind w:left="0"/>
              <w:rPr>
                <w:sz w:val="16"/>
              </w:rPr>
            </w:pPr>
            <w:r>
              <w:rPr>
                <w:sz w:val="16"/>
              </w:rPr>
              <w:t xml:space="preserve">means: </w:t>
            </w:r>
          </w:p>
          <w:p w14:paraId="6C56854E" w14:textId="77777777" w:rsidR="00FC5511" w:rsidRDefault="00664149" w:rsidP="00DC049A">
            <w:pPr>
              <w:pStyle w:val="Heading3"/>
              <w:widowControl/>
              <w:numPr>
                <w:ilvl w:val="2"/>
                <w:numId w:val="11"/>
              </w:numPr>
              <w:tabs>
                <w:tab w:val="clear" w:pos="1417"/>
              </w:tabs>
              <w:spacing w:before="60"/>
              <w:ind w:left="454" w:hanging="454"/>
            </w:pPr>
            <w:r>
              <w:t xml:space="preserve">the project specified in the Schedule; and </w:t>
            </w:r>
          </w:p>
          <w:p w14:paraId="4E44E0DE" w14:textId="77777777" w:rsidR="00FC5511" w:rsidRDefault="00664149" w:rsidP="00DC049A">
            <w:pPr>
              <w:pStyle w:val="Heading3"/>
              <w:widowControl/>
              <w:numPr>
                <w:ilvl w:val="2"/>
                <w:numId w:val="11"/>
              </w:numPr>
              <w:tabs>
                <w:tab w:val="clear" w:pos="1417"/>
              </w:tabs>
              <w:spacing w:before="60"/>
              <w:ind w:left="454" w:hanging="454"/>
            </w:pPr>
            <w:r>
              <w:t>all research and technical activities undertaken by the Visiting Researcher while at UQ.</w:t>
            </w:r>
          </w:p>
        </w:tc>
      </w:tr>
      <w:tr w:rsidR="00D220E1" w14:paraId="69E699AE" w14:textId="77777777" w:rsidTr="00946A98">
        <w:trPr>
          <w:trHeight w:val="501"/>
        </w:trPr>
        <w:tc>
          <w:tcPr>
            <w:tcW w:w="1353" w:type="dxa"/>
          </w:tcPr>
          <w:p w14:paraId="44322BC4" w14:textId="77777777" w:rsidR="00FC5511" w:rsidRDefault="00664149" w:rsidP="00946A98">
            <w:pPr>
              <w:pStyle w:val="TableParagraph"/>
              <w:keepNext/>
              <w:widowControl/>
              <w:spacing w:before="117"/>
              <w:ind w:left="-114"/>
              <w:rPr>
                <w:b/>
                <w:sz w:val="16"/>
              </w:rPr>
            </w:pPr>
            <w:r>
              <w:rPr>
                <w:b/>
                <w:sz w:val="16"/>
              </w:rPr>
              <w:t>Project IP</w:t>
            </w:r>
          </w:p>
        </w:tc>
        <w:tc>
          <w:tcPr>
            <w:tcW w:w="3183" w:type="dxa"/>
          </w:tcPr>
          <w:p w14:paraId="53C5E4C7" w14:textId="77777777" w:rsidR="00FC5511" w:rsidRDefault="00664149" w:rsidP="00946A98">
            <w:pPr>
              <w:pStyle w:val="TableParagraph"/>
              <w:keepNext/>
              <w:widowControl/>
              <w:spacing w:before="119"/>
              <w:ind w:left="0"/>
              <w:rPr>
                <w:sz w:val="16"/>
              </w:rPr>
            </w:pPr>
            <w:r>
              <w:rPr>
                <w:sz w:val="16"/>
              </w:rPr>
              <w:t>means any Intellectual Property that comes into existence in connection with the Visiting Researcher’s involvement in the Project.</w:t>
            </w:r>
          </w:p>
        </w:tc>
      </w:tr>
      <w:tr w:rsidR="00D220E1" w14:paraId="14752169" w14:textId="77777777" w:rsidTr="00946A98">
        <w:trPr>
          <w:trHeight w:val="501"/>
        </w:trPr>
        <w:tc>
          <w:tcPr>
            <w:tcW w:w="1353" w:type="dxa"/>
          </w:tcPr>
          <w:p w14:paraId="4EA29DEC" w14:textId="77777777" w:rsidR="00FC5511" w:rsidRDefault="00664149" w:rsidP="00946A98">
            <w:pPr>
              <w:pStyle w:val="TableParagraph"/>
              <w:widowControl/>
              <w:spacing w:before="115"/>
              <w:ind w:left="-114"/>
              <w:rPr>
                <w:b/>
                <w:sz w:val="16"/>
              </w:rPr>
            </w:pPr>
            <w:r>
              <w:rPr>
                <w:b/>
                <w:sz w:val="16"/>
              </w:rPr>
              <w:t>Project Material</w:t>
            </w:r>
          </w:p>
        </w:tc>
        <w:tc>
          <w:tcPr>
            <w:tcW w:w="3183" w:type="dxa"/>
          </w:tcPr>
          <w:p w14:paraId="4F914E49" w14:textId="77777777" w:rsidR="00FC5511" w:rsidRDefault="00664149" w:rsidP="00946A98">
            <w:pPr>
              <w:pStyle w:val="TableParagraph"/>
              <w:widowControl/>
              <w:spacing w:before="118"/>
              <w:ind w:left="0"/>
              <w:rPr>
                <w:sz w:val="16"/>
              </w:rPr>
            </w:pPr>
            <w:r>
              <w:rPr>
                <w:sz w:val="16"/>
              </w:rPr>
              <w:t>means any documents, electronic files and other materials that come into existence in connection with the Visiting Researcher’s involvement in the Project.</w:t>
            </w:r>
          </w:p>
        </w:tc>
      </w:tr>
      <w:tr w:rsidR="00D220E1" w14:paraId="67BF204F" w14:textId="77777777" w:rsidTr="00946A98">
        <w:trPr>
          <w:trHeight w:val="501"/>
        </w:trPr>
        <w:tc>
          <w:tcPr>
            <w:tcW w:w="1353" w:type="dxa"/>
          </w:tcPr>
          <w:p w14:paraId="6C8F7948" w14:textId="77777777" w:rsidR="00FC5511" w:rsidRDefault="00664149" w:rsidP="00946A98">
            <w:pPr>
              <w:pStyle w:val="TableParagraph"/>
              <w:widowControl/>
              <w:spacing w:before="117" w:line="167" w:lineRule="exact"/>
              <w:ind w:left="-114"/>
              <w:rPr>
                <w:b/>
                <w:sz w:val="16"/>
              </w:rPr>
            </w:pPr>
            <w:r>
              <w:rPr>
                <w:b/>
                <w:sz w:val="16"/>
              </w:rPr>
              <w:t>UQ IP</w:t>
            </w:r>
          </w:p>
        </w:tc>
        <w:tc>
          <w:tcPr>
            <w:tcW w:w="3183" w:type="dxa"/>
          </w:tcPr>
          <w:p w14:paraId="572CAB94" w14:textId="77777777" w:rsidR="00FC5511" w:rsidRDefault="00664149" w:rsidP="00946A98">
            <w:pPr>
              <w:pStyle w:val="TableParagraph"/>
              <w:widowControl/>
              <w:spacing w:before="119" w:line="164" w:lineRule="exact"/>
              <w:ind w:left="0"/>
              <w:rPr>
                <w:sz w:val="16"/>
              </w:rPr>
            </w:pPr>
            <w:r>
              <w:rPr>
                <w:sz w:val="16"/>
              </w:rPr>
              <w:t>means the Background IP and Project IP.</w:t>
            </w:r>
          </w:p>
        </w:tc>
      </w:tr>
    </w:tbl>
    <w:p w14:paraId="2A4764D8" w14:textId="77777777" w:rsidR="00FC5511" w:rsidRPr="007E0E86" w:rsidRDefault="00664149" w:rsidP="00DC049A">
      <w:pPr>
        <w:pStyle w:val="Heading2"/>
        <w:keepNext/>
        <w:widowControl/>
        <w:tabs>
          <w:tab w:val="clear" w:pos="709"/>
          <w:tab w:val="num" w:pos="426"/>
        </w:tabs>
      </w:pPr>
      <w:r>
        <w:lastRenderedPageBreak/>
        <w:t>Interpretation</w:t>
      </w:r>
    </w:p>
    <w:p w14:paraId="0FF48CC3" w14:textId="77777777" w:rsidR="00FC5511" w:rsidRPr="0040245B" w:rsidRDefault="00664149" w:rsidP="00FC5511">
      <w:pPr>
        <w:pStyle w:val="BodyText"/>
      </w:pPr>
      <w:r>
        <w:t>In this deed:</w:t>
      </w:r>
    </w:p>
    <w:p w14:paraId="33C8C399" w14:textId="77777777" w:rsidR="00FC5511" w:rsidRDefault="00664149" w:rsidP="00FC5511">
      <w:pPr>
        <w:pStyle w:val="ListParagraph"/>
        <w:widowControl/>
        <w:numPr>
          <w:ilvl w:val="2"/>
          <w:numId w:val="4"/>
        </w:numPr>
        <w:tabs>
          <w:tab w:val="left" w:pos="851"/>
        </w:tabs>
        <w:spacing w:before="121"/>
        <w:ind w:left="851" w:right="448" w:hanging="425"/>
        <w:rPr>
          <w:sz w:val="16"/>
        </w:rPr>
      </w:pPr>
      <w:r>
        <w:rPr>
          <w:sz w:val="16"/>
        </w:rPr>
        <w:t>no rule of construction applies to the disadvantage of the party that drafts this deed on the basis that the party suggested the relevant</w:t>
      </w:r>
      <w:r>
        <w:rPr>
          <w:spacing w:val="-4"/>
          <w:sz w:val="16"/>
        </w:rPr>
        <w:t xml:space="preserve"> </w:t>
      </w:r>
      <w:r>
        <w:rPr>
          <w:sz w:val="16"/>
        </w:rPr>
        <w:t>drafting;</w:t>
      </w:r>
    </w:p>
    <w:p w14:paraId="3804853F" w14:textId="77777777" w:rsidR="00FC5511" w:rsidRDefault="00664149" w:rsidP="00FC5511">
      <w:pPr>
        <w:pStyle w:val="ListParagraph"/>
        <w:widowControl/>
        <w:numPr>
          <w:ilvl w:val="2"/>
          <w:numId w:val="4"/>
        </w:numPr>
        <w:tabs>
          <w:tab w:val="left" w:pos="851"/>
        </w:tabs>
        <w:spacing w:before="120"/>
        <w:ind w:left="851" w:right="480" w:hanging="425"/>
        <w:rPr>
          <w:sz w:val="16"/>
        </w:rPr>
      </w:pPr>
      <w:r>
        <w:rPr>
          <w:sz w:val="16"/>
        </w:rPr>
        <w:t>references to a party mean UQ or the Visiting Researcher and references to the parties mean both UQ and the Visiting Researcher;</w:t>
      </w:r>
      <w:r>
        <w:rPr>
          <w:spacing w:val="-3"/>
          <w:sz w:val="16"/>
        </w:rPr>
        <w:t xml:space="preserve"> </w:t>
      </w:r>
      <w:r>
        <w:rPr>
          <w:sz w:val="16"/>
        </w:rPr>
        <w:t>and</w:t>
      </w:r>
    </w:p>
    <w:p w14:paraId="2078925D" w14:textId="77777777" w:rsidR="00FC5511" w:rsidRDefault="00664149" w:rsidP="00FC5511">
      <w:pPr>
        <w:pStyle w:val="ListParagraph"/>
        <w:widowControl/>
        <w:numPr>
          <w:ilvl w:val="2"/>
          <w:numId w:val="4"/>
        </w:numPr>
        <w:tabs>
          <w:tab w:val="left" w:pos="851"/>
        </w:tabs>
        <w:spacing w:before="120"/>
        <w:ind w:left="851" w:right="546" w:hanging="425"/>
        <w:rPr>
          <w:sz w:val="16"/>
        </w:rPr>
      </w:pPr>
      <w:r>
        <w:rPr>
          <w:sz w:val="16"/>
        </w:rPr>
        <w:t>words such as “includes” and “including” do not impose any limitation on the construction of general language that is followed by specific</w:t>
      </w:r>
      <w:r>
        <w:rPr>
          <w:spacing w:val="-8"/>
          <w:sz w:val="16"/>
        </w:rPr>
        <w:t xml:space="preserve"> </w:t>
      </w:r>
      <w:r>
        <w:rPr>
          <w:sz w:val="16"/>
        </w:rPr>
        <w:t>examples.</w:t>
      </w:r>
    </w:p>
    <w:p w14:paraId="4C93B068" w14:textId="77777777" w:rsidR="00FC5511" w:rsidRDefault="00664149" w:rsidP="00FC5511">
      <w:pPr>
        <w:pStyle w:val="Heading1"/>
        <w:widowControl/>
        <w:tabs>
          <w:tab w:val="clear" w:pos="709"/>
        </w:tabs>
      </w:pPr>
      <w:r>
        <w:t>Use of UQ IP</w:t>
      </w:r>
    </w:p>
    <w:p w14:paraId="58E36F94" w14:textId="77777777" w:rsidR="00FC5511" w:rsidRDefault="00664149" w:rsidP="00FC5511">
      <w:pPr>
        <w:pStyle w:val="BodyText0"/>
        <w:widowControl/>
        <w:spacing w:before="130"/>
        <w:ind w:left="426" w:right="346"/>
      </w:pPr>
      <w:r>
        <w:t>The Visiting Researcher must only use the UQ IP for the purpose of performing the Project for the benefit of UQ.</w:t>
      </w:r>
    </w:p>
    <w:p w14:paraId="283C6CE4" w14:textId="77777777" w:rsidR="00FC5511" w:rsidRDefault="00664149" w:rsidP="00FC5511">
      <w:pPr>
        <w:pStyle w:val="Heading1"/>
        <w:widowControl/>
        <w:tabs>
          <w:tab w:val="clear" w:pos="709"/>
        </w:tabs>
      </w:pPr>
      <w:r>
        <w:t>Ownership of Project IP</w:t>
      </w:r>
    </w:p>
    <w:p w14:paraId="312A1E6D" w14:textId="77777777" w:rsidR="00FC5511" w:rsidRDefault="00664149" w:rsidP="00FC5511">
      <w:pPr>
        <w:pStyle w:val="Heading2"/>
        <w:widowControl/>
        <w:tabs>
          <w:tab w:val="clear" w:pos="709"/>
          <w:tab w:val="num" w:pos="426"/>
        </w:tabs>
      </w:pPr>
      <w:r>
        <w:t>Ownership</w:t>
      </w:r>
    </w:p>
    <w:p w14:paraId="37DE0CE5" w14:textId="77777777" w:rsidR="00FC5511" w:rsidRDefault="00664149" w:rsidP="00FC5511">
      <w:pPr>
        <w:pStyle w:val="Heading3"/>
        <w:widowControl/>
        <w:tabs>
          <w:tab w:val="clear" w:pos="360"/>
        </w:tabs>
        <w:ind w:left="907" w:hanging="453"/>
      </w:pPr>
      <w:bookmarkStart w:id="1" w:name="_Ref27987611"/>
      <w:r>
        <w:t>The parties agree that the Project IP will be owned by UQ.</w:t>
      </w:r>
      <w:bookmarkEnd w:id="1"/>
    </w:p>
    <w:p w14:paraId="5CA18A1A" w14:textId="77777777" w:rsidR="00FC5511" w:rsidRDefault="00664149" w:rsidP="00FC5511">
      <w:pPr>
        <w:pStyle w:val="Heading3"/>
        <w:widowControl/>
        <w:tabs>
          <w:tab w:val="clear" w:pos="360"/>
        </w:tabs>
        <w:ind w:left="907" w:hanging="453"/>
      </w:pPr>
      <w:bookmarkStart w:id="2" w:name="_Ref27410144"/>
      <w:r>
        <w:t>To the extent necessary to give effect to clause 3.1</w:t>
      </w:r>
      <w:r>
        <w:fldChar w:fldCharType="begin"/>
      </w:r>
      <w:r>
        <w:instrText xml:space="preserve"> REF _Ref27987611 \r \h </w:instrText>
      </w:r>
      <w:r>
        <w:fldChar w:fldCharType="separate"/>
      </w:r>
      <w:r>
        <w:t>(a)</w:t>
      </w:r>
      <w:r>
        <w:fldChar w:fldCharType="end"/>
      </w:r>
      <w:r>
        <w:t>, the Visiting Researcher assigns all right, title and interest in the Project IP to</w:t>
      </w:r>
      <w:r w:rsidRPr="00031330">
        <w:t xml:space="preserve"> UQ effective immediately on the date such Project IP is created or developed.</w:t>
      </w:r>
      <w:bookmarkEnd w:id="2"/>
    </w:p>
    <w:p w14:paraId="3C3BEA47" w14:textId="77777777" w:rsidR="00FC5511" w:rsidRDefault="00664149" w:rsidP="00FC5511">
      <w:pPr>
        <w:pStyle w:val="Heading3"/>
        <w:widowControl/>
        <w:tabs>
          <w:tab w:val="clear" w:pos="360"/>
        </w:tabs>
        <w:ind w:left="907" w:hanging="453"/>
      </w:pPr>
      <w:r>
        <w:t xml:space="preserve">Without </w:t>
      </w:r>
      <w:r w:rsidRPr="00F522B9">
        <w:t>limiting clause</w:t>
      </w:r>
      <w:r>
        <w:t xml:space="preserve"> </w:t>
      </w:r>
      <w:r>
        <w:fldChar w:fldCharType="begin"/>
      </w:r>
      <w:r>
        <w:instrText xml:space="preserve"> REF _Ref27987650 \r \h </w:instrText>
      </w:r>
      <w:r>
        <w:fldChar w:fldCharType="separate"/>
      </w:r>
      <w:r>
        <w:t>11(a)</w:t>
      </w:r>
      <w:r>
        <w:fldChar w:fldCharType="end"/>
      </w:r>
      <w:r>
        <w:t xml:space="preserve">, </w:t>
      </w:r>
      <w:r w:rsidRPr="00F522B9">
        <w:t>the Visiting</w:t>
      </w:r>
      <w:r>
        <w:t xml:space="preserve"> Researcher must </w:t>
      </w:r>
      <w:r w:rsidRPr="008A512A">
        <w:t xml:space="preserve">sign all documents and perform all acts as required by UQ to give effect to the assignment contemplated by clause </w:t>
      </w:r>
      <w:r>
        <w:t>3.1</w:t>
      </w:r>
      <w:r>
        <w:fldChar w:fldCharType="begin"/>
      </w:r>
      <w:r>
        <w:instrText xml:space="preserve"> REF _Ref27410144 \r \h </w:instrText>
      </w:r>
      <w:r>
        <w:fldChar w:fldCharType="separate"/>
      </w:r>
      <w:r>
        <w:t>(b)</w:t>
      </w:r>
      <w:r>
        <w:fldChar w:fldCharType="end"/>
      </w:r>
    </w:p>
    <w:p w14:paraId="61976FAC" w14:textId="77777777" w:rsidR="00FC5511" w:rsidRDefault="00664149" w:rsidP="00FC5511">
      <w:pPr>
        <w:pStyle w:val="Heading2"/>
        <w:widowControl/>
        <w:tabs>
          <w:tab w:val="clear" w:pos="709"/>
          <w:tab w:val="num" w:pos="426"/>
        </w:tabs>
      </w:pPr>
      <w:r>
        <w:t>Related rights</w:t>
      </w:r>
    </w:p>
    <w:p w14:paraId="09A3F713" w14:textId="77777777" w:rsidR="00FC5511" w:rsidRDefault="00664149" w:rsidP="00FC5511">
      <w:pPr>
        <w:pStyle w:val="BodyText0"/>
        <w:widowControl/>
        <w:spacing w:before="123"/>
        <w:ind w:left="426" w:right="408"/>
      </w:pPr>
      <w:r>
        <w:t xml:space="preserve">The Visiting Researcher assigns all causes of action (whether known or unknown) and any other enforcement rights in connection with the Project IP for past, current and future infringement including for damages, injunctive relief and any other remedies, </w:t>
      </w:r>
      <w:r>
        <w:rPr>
          <w:spacing w:val="-3"/>
        </w:rPr>
        <w:t>effective immediately on the date such Project IP is created or developed</w:t>
      </w:r>
      <w:r>
        <w:t>.</w:t>
      </w:r>
    </w:p>
    <w:p w14:paraId="724A425B" w14:textId="77777777" w:rsidR="00FC5511" w:rsidRDefault="00664149" w:rsidP="00FC5511">
      <w:pPr>
        <w:pStyle w:val="Heading2"/>
        <w:widowControl/>
        <w:tabs>
          <w:tab w:val="clear" w:pos="709"/>
          <w:tab w:val="num" w:pos="426"/>
        </w:tabs>
      </w:pPr>
      <w:r>
        <w:t>Patents</w:t>
      </w:r>
    </w:p>
    <w:p w14:paraId="25E08E94" w14:textId="77777777" w:rsidR="00FC5511" w:rsidRDefault="00664149" w:rsidP="00FC5511">
      <w:pPr>
        <w:pStyle w:val="BodyText0"/>
        <w:widowControl/>
        <w:spacing w:before="121"/>
        <w:ind w:left="426" w:right="294" w:hanging="1"/>
      </w:pPr>
      <w:r>
        <w:t>The Visiting Researcher must:</w:t>
      </w:r>
    </w:p>
    <w:p w14:paraId="32CA7E70" w14:textId="77777777" w:rsidR="00FC5511" w:rsidRDefault="00664149" w:rsidP="00FC5511">
      <w:pPr>
        <w:pStyle w:val="ListParagraph"/>
        <w:widowControl/>
        <w:numPr>
          <w:ilvl w:val="2"/>
          <w:numId w:val="5"/>
        </w:numPr>
        <w:tabs>
          <w:tab w:val="left" w:pos="851"/>
        </w:tabs>
        <w:spacing w:before="122"/>
        <w:ind w:left="851" w:right="157" w:hanging="425"/>
        <w:rPr>
          <w:sz w:val="16"/>
        </w:rPr>
      </w:pPr>
      <w:r>
        <w:rPr>
          <w:sz w:val="16"/>
        </w:rPr>
        <w:t>not file any patent applications over any part of the UQ IP without UQ’s consent;</w:t>
      </w:r>
      <w:r>
        <w:rPr>
          <w:spacing w:val="-17"/>
          <w:sz w:val="16"/>
        </w:rPr>
        <w:t xml:space="preserve"> </w:t>
      </w:r>
    </w:p>
    <w:p w14:paraId="1D614AC8" w14:textId="77777777" w:rsidR="00FC5511" w:rsidRDefault="00664149" w:rsidP="00FC5511">
      <w:pPr>
        <w:pStyle w:val="ListParagraph"/>
        <w:widowControl/>
        <w:numPr>
          <w:ilvl w:val="2"/>
          <w:numId w:val="5"/>
        </w:numPr>
        <w:tabs>
          <w:tab w:val="left" w:pos="851"/>
        </w:tabs>
        <w:ind w:left="851" w:right="387" w:hanging="425"/>
        <w:rPr>
          <w:sz w:val="16"/>
        </w:rPr>
      </w:pPr>
      <w:r>
        <w:rPr>
          <w:sz w:val="16"/>
        </w:rPr>
        <w:t>notify UQ of each person who is an inventor of, or made an inventive contribution to, any invention contemplated by any patent that forms part of the Project IP, other than those individuals named as inventors on the application for that</w:t>
      </w:r>
      <w:r>
        <w:rPr>
          <w:spacing w:val="-8"/>
          <w:sz w:val="16"/>
        </w:rPr>
        <w:t xml:space="preserve"> </w:t>
      </w:r>
      <w:r>
        <w:rPr>
          <w:sz w:val="16"/>
        </w:rPr>
        <w:t>patent; and</w:t>
      </w:r>
    </w:p>
    <w:p w14:paraId="387EA80F" w14:textId="77777777" w:rsidR="00FC5511" w:rsidRDefault="00664149" w:rsidP="00FC5511">
      <w:pPr>
        <w:pStyle w:val="ListParagraph"/>
        <w:widowControl/>
        <w:numPr>
          <w:ilvl w:val="2"/>
          <w:numId w:val="5"/>
        </w:numPr>
        <w:tabs>
          <w:tab w:val="left" w:pos="851"/>
        </w:tabs>
        <w:ind w:left="851" w:right="387" w:hanging="425"/>
        <w:rPr>
          <w:sz w:val="16"/>
        </w:rPr>
      </w:pPr>
      <w:r>
        <w:rPr>
          <w:sz w:val="16"/>
        </w:rPr>
        <w:t xml:space="preserve">comply with the UQ IP Policy. </w:t>
      </w:r>
    </w:p>
    <w:p w14:paraId="6E021346" w14:textId="77777777" w:rsidR="00FC5511" w:rsidRDefault="00664149" w:rsidP="00FC5511">
      <w:pPr>
        <w:pStyle w:val="Heading2"/>
        <w:keepNext/>
        <w:widowControl/>
        <w:tabs>
          <w:tab w:val="clear" w:pos="709"/>
          <w:tab w:val="num" w:pos="426"/>
        </w:tabs>
        <w:ind w:left="426"/>
      </w:pPr>
      <w:r>
        <w:t>Knowhow</w:t>
      </w:r>
    </w:p>
    <w:p w14:paraId="60AA5DBD" w14:textId="77777777" w:rsidR="00FC5511" w:rsidRDefault="00664149" w:rsidP="00FC5511">
      <w:pPr>
        <w:pStyle w:val="BodyText0"/>
        <w:widowControl/>
        <w:spacing w:before="123"/>
        <w:ind w:left="426" w:right="120"/>
      </w:pPr>
      <w:r>
        <w:t>The Visiting Researcher must disclose the Project IP to UQ upon its creation and all knowhow necessary or desirable to enable UQ to exercise the Project IP.</w:t>
      </w:r>
    </w:p>
    <w:p w14:paraId="02DAF880" w14:textId="77777777" w:rsidR="00FC5511" w:rsidRDefault="00664149" w:rsidP="00FC5511">
      <w:pPr>
        <w:pStyle w:val="Heading2"/>
        <w:keepNext/>
        <w:widowControl/>
        <w:tabs>
          <w:tab w:val="clear" w:pos="709"/>
          <w:tab w:val="num" w:pos="426"/>
        </w:tabs>
      </w:pPr>
      <w:r>
        <w:t>Project Material</w:t>
      </w:r>
    </w:p>
    <w:p w14:paraId="257BFC00" w14:textId="77777777" w:rsidR="00FC5511" w:rsidRPr="00467A4A" w:rsidRDefault="00664149" w:rsidP="00FC5511">
      <w:pPr>
        <w:pStyle w:val="BodyText0"/>
        <w:widowControl/>
        <w:spacing w:before="124"/>
        <w:ind w:left="426" w:right="71"/>
        <w:rPr>
          <w:lang w:val="en-AU"/>
        </w:rPr>
      </w:pPr>
      <w:r>
        <w:t>The Visiting Researcher must provide the Project Material to UQ from time to time upon any request by UQ and upon completion or termination of the Project.</w:t>
      </w:r>
    </w:p>
    <w:p w14:paraId="207F5A01" w14:textId="77777777" w:rsidR="00FC5511" w:rsidRDefault="00664149" w:rsidP="00FC5511">
      <w:pPr>
        <w:pStyle w:val="Heading1"/>
        <w:keepNext/>
        <w:widowControl/>
        <w:tabs>
          <w:tab w:val="clear" w:pos="709"/>
        </w:tabs>
      </w:pPr>
      <w:r>
        <w:t>Moral Rights</w:t>
      </w:r>
    </w:p>
    <w:p w14:paraId="50ACA637" w14:textId="77777777" w:rsidR="00FC5511" w:rsidRDefault="00664149" w:rsidP="00FC5511">
      <w:pPr>
        <w:pStyle w:val="Heading3"/>
        <w:widowControl/>
        <w:tabs>
          <w:tab w:val="clear" w:pos="360"/>
        </w:tabs>
        <w:ind w:left="907" w:hanging="453"/>
      </w:pPr>
      <w:r>
        <w:t xml:space="preserve">The Visiting Researcher irrevocably and unconditionally consents to and authorises </w:t>
      </w:r>
      <w:r w:rsidRPr="00F0402E">
        <w:t xml:space="preserve">each of UQ, UQ’s licensees and successors in title, and any </w:t>
      </w:r>
      <w:r w:rsidRPr="00F0402E">
        <w:t>other person authorised by UQ or by such a licensee or successor in title to</w:t>
      </w:r>
      <w:r>
        <w:t>:</w:t>
      </w:r>
    </w:p>
    <w:p w14:paraId="0A715B42" w14:textId="77777777" w:rsidR="00FC5511" w:rsidRDefault="00664149" w:rsidP="00FC5511">
      <w:pPr>
        <w:pStyle w:val="Heading4"/>
        <w:widowControl/>
        <w:tabs>
          <w:tab w:val="clear" w:pos="2126"/>
        </w:tabs>
      </w:pPr>
      <w:r>
        <w:t xml:space="preserve">any act or omission that would otherwise infringe the Visiting Researcher’s Moral Rights in relation to any copyright works forming part of the Project IP; </w:t>
      </w:r>
    </w:p>
    <w:p w14:paraId="39C6AD32" w14:textId="77777777" w:rsidR="00FC5511" w:rsidRDefault="00664149" w:rsidP="00FC5511">
      <w:pPr>
        <w:pStyle w:val="Heading4"/>
        <w:widowControl/>
        <w:tabs>
          <w:tab w:val="clear" w:pos="2126"/>
        </w:tabs>
      </w:pPr>
      <w:r>
        <w:t xml:space="preserve">specifically, make alterations to or deletions from any copyright work forming part of the Project IP; and </w:t>
      </w:r>
    </w:p>
    <w:p w14:paraId="15EF362D" w14:textId="77777777" w:rsidR="00FC5511" w:rsidRDefault="00664149" w:rsidP="00FC5511">
      <w:pPr>
        <w:pStyle w:val="Heading4"/>
        <w:widowControl/>
        <w:tabs>
          <w:tab w:val="clear" w:pos="2126"/>
        </w:tabs>
      </w:pPr>
      <w:r w:rsidRPr="00F0402E">
        <w:t xml:space="preserve">fail to attribute authorship of the relevant copyright work forming part of the Project </w:t>
      </w:r>
      <w:r>
        <w:t xml:space="preserve">IP </w:t>
      </w:r>
      <w:r w:rsidRPr="00F0402E">
        <w:t xml:space="preserve">to the </w:t>
      </w:r>
      <w:r>
        <w:t>Visiting Researcher</w:t>
      </w:r>
      <w:r w:rsidRPr="00F0402E">
        <w:t>.</w:t>
      </w:r>
    </w:p>
    <w:p w14:paraId="14FE1C1D" w14:textId="77777777" w:rsidR="00FC5511" w:rsidRDefault="00664149" w:rsidP="00FC5511">
      <w:pPr>
        <w:pStyle w:val="Heading3"/>
        <w:widowControl/>
        <w:tabs>
          <w:tab w:val="clear" w:pos="360"/>
        </w:tabs>
        <w:ind w:left="907" w:hanging="453"/>
      </w:pPr>
      <w:r>
        <w:t>The Visiting Researcher warrants and represents that the consent given in this deed is genuinely given, and has not been provided under duress or as a result of any false or misleading statements.</w:t>
      </w:r>
    </w:p>
    <w:p w14:paraId="73894E1D" w14:textId="77777777" w:rsidR="00FC5511" w:rsidRDefault="00664149" w:rsidP="00FC5511">
      <w:pPr>
        <w:pStyle w:val="Heading1"/>
        <w:widowControl/>
        <w:tabs>
          <w:tab w:val="clear" w:pos="709"/>
        </w:tabs>
      </w:pPr>
      <w:r>
        <w:t>Confidentiality</w:t>
      </w:r>
    </w:p>
    <w:p w14:paraId="7586969C" w14:textId="77777777" w:rsidR="00FC5511" w:rsidRPr="0036217F" w:rsidRDefault="00664149" w:rsidP="00FC5511">
      <w:pPr>
        <w:pStyle w:val="Heading2"/>
        <w:widowControl/>
        <w:tabs>
          <w:tab w:val="clear" w:pos="709"/>
          <w:tab w:val="num" w:pos="426"/>
        </w:tabs>
      </w:pPr>
      <w:bookmarkStart w:id="3" w:name="_Ref27987796"/>
      <w:r>
        <w:t>Obligations of confidence</w:t>
      </w:r>
      <w:bookmarkEnd w:id="3"/>
    </w:p>
    <w:p w14:paraId="474CC40D" w14:textId="77777777" w:rsidR="00FC5511" w:rsidRPr="00F0402E" w:rsidRDefault="00664149" w:rsidP="00FC5511">
      <w:pPr>
        <w:pStyle w:val="Heading3"/>
        <w:widowControl/>
        <w:tabs>
          <w:tab w:val="clear" w:pos="360"/>
        </w:tabs>
        <w:ind w:left="907" w:hanging="453"/>
      </w:pPr>
      <w:bookmarkStart w:id="4" w:name="_Ref27987779"/>
      <w:r w:rsidRPr="00F0402E">
        <w:t>The Visiting Researcher must:</w:t>
      </w:r>
      <w:bookmarkEnd w:id="4"/>
    </w:p>
    <w:p w14:paraId="6709F76B" w14:textId="77777777" w:rsidR="00FC5511" w:rsidRDefault="00664149" w:rsidP="00FC5511">
      <w:pPr>
        <w:pStyle w:val="Heading4"/>
        <w:widowControl/>
        <w:tabs>
          <w:tab w:val="clear" w:pos="2126"/>
        </w:tabs>
      </w:pPr>
      <w:r>
        <w:t>keep the Confidential Information</w:t>
      </w:r>
      <w:r w:rsidRPr="00031330">
        <w:t xml:space="preserve"> </w:t>
      </w:r>
      <w:r>
        <w:t>confidential,</w:t>
      </w:r>
      <w:r w:rsidRPr="00F0402E">
        <w:t xml:space="preserve"> and not disclose the Confidential Information to any third party without </w:t>
      </w:r>
      <w:r>
        <w:t xml:space="preserve">UQ’s </w:t>
      </w:r>
      <w:r w:rsidRPr="00F0402E">
        <w:t>prior written consent</w:t>
      </w:r>
      <w:r>
        <w:t>;</w:t>
      </w:r>
    </w:p>
    <w:p w14:paraId="0465B5C4" w14:textId="77777777" w:rsidR="00FC5511" w:rsidRDefault="00664149" w:rsidP="00FC5511">
      <w:pPr>
        <w:pStyle w:val="Heading4"/>
        <w:widowControl/>
        <w:tabs>
          <w:tab w:val="clear" w:pos="2126"/>
        </w:tabs>
      </w:pPr>
      <w:r>
        <w:t>not use or copy the Confidential Information for any purpose other than to perform the</w:t>
      </w:r>
      <w:r w:rsidRPr="00031330">
        <w:t xml:space="preserve"> </w:t>
      </w:r>
      <w:r>
        <w:t>Project;</w:t>
      </w:r>
    </w:p>
    <w:p w14:paraId="4CFAD746" w14:textId="77777777" w:rsidR="00FC5511" w:rsidRDefault="00664149" w:rsidP="00FC5511">
      <w:pPr>
        <w:pStyle w:val="Heading4"/>
        <w:widowControl/>
        <w:tabs>
          <w:tab w:val="clear" w:pos="2126"/>
        </w:tabs>
      </w:pPr>
      <w:r>
        <w:t>without limiting the foregoing, not apply for registration of any patent application (or any other form of statutory protection that includes the Confidential</w:t>
      </w:r>
      <w:r w:rsidRPr="00031330">
        <w:t xml:space="preserve"> </w:t>
      </w:r>
      <w:r>
        <w:t>Information;</w:t>
      </w:r>
    </w:p>
    <w:p w14:paraId="4E2185AD" w14:textId="77777777" w:rsidR="00FC5511" w:rsidRDefault="00664149" w:rsidP="00FC5511">
      <w:pPr>
        <w:pStyle w:val="Heading4"/>
        <w:widowControl/>
        <w:tabs>
          <w:tab w:val="clear" w:pos="2126"/>
        </w:tabs>
      </w:pPr>
      <w:r w:rsidRPr="00546720">
        <w:tab/>
        <w:t>without limiting the foregoing, not use the Confidential Information in, as part of, or to develop any product or service</w:t>
      </w:r>
      <w:r>
        <w:t xml:space="preserve">; and </w:t>
      </w:r>
    </w:p>
    <w:p w14:paraId="7712113D" w14:textId="77777777" w:rsidR="00FC5511" w:rsidRDefault="00664149" w:rsidP="00FC5511">
      <w:pPr>
        <w:pStyle w:val="Heading4"/>
        <w:widowControl/>
        <w:tabs>
          <w:tab w:val="clear" w:pos="2126"/>
        </w:tabs>
      </w:pPr>
      <w:r>
        <w:t>not use the Confidential Information to the disadvantage of</w:t>
      </w:r>
      <w:r w:rsidRPr="00031330">
        <w:t xml:space="preserve"> </w:t>
      </w:r>
      <w:r>
        <w:t>UQ.</w:t>
      </w:r>
    </w:p>
    <w:p w14:paraId="0B2C57BC" w14:textId="77777777" w:rsidR="00FC5511" w:rsidRDefault="00664149" w:rsidP="00FC5511">
      <w:pPr>
        <w:pStyle w:val="Heading3"/>
        <w:widowControl/>
        <w:tabs>
          <w:tab w:val="clear" w:pos="360"/>
        </w:tabs>
        <w:ind w:left="907" w:hanging="453"/>
      </w:pPr>
      <w:r>
        <w:t>If the Visiting Researcher discloses Confidential Information in accordance with clause 5.1</w:t>
      </w:r>
      <w:r>
        <w:fldChar w:fldCharType="begin"/>
      </w:r>
      <w:r>
        <w:instrText xml:space="preserve"> REF _Ref27987779 \r \h </w:instrText>
      </w:r>
      <w:r>
        <w:fldChar w:fldCharType="separate"/>
      </w:r>
      <w:r>
        <w:t>(a)</w:t>
      </w:r>
      <w:r>
        <w:fldChar w:fldCharType="end"/>
      </w:r>
      <w:r>
        <w:t xml:space="preserve"> then the Visiting Researcher must ensure that the relevant third party complies with the requirements of clause </w:t>
      </w:r>
      <w:r>
        <w:fldChar w:fldCharType="begin"/>
      </w:r>
      <w:r>
        <w:instrText xml:space="preserve"> REF _Ref27987796 \r \h </w:instrText>
      </w:r>
      <w:r>
        <w:fldChar w:fldCharType="separate"/>
      </w:r>
      <w:r>
        <w:t>5.1</w:t>
      </w:r>
      <w:r>
        <w:fldChar w:fldCharType="end"/>
      </w:r>
      <w:r>
        <w:fldChar w:fldCharType="begin"/>
      </w:r>
      <w:r>
        <w:instrText xml:space="preserve"> REF _Ref27987779 \r \h </w:instrText>
      </w:r>
      <w:r>
        <w:fldChar w:fldCharType="separate"/>
      </w:r>
      <w:r>
        <w:t>(a)</w:t>
      </w:r>
      <w:r>
        <w:fldChar w:fldCharType="end"/>
      </w:r>
      <w:r>
        <w:t>.</w:t>
      </w:r>
    </w:p>
    <w:p w14:paraId="3F2E8377" w14:textId="77777777" w:rsidR="00FC5511" w:rsidRDefault="00664149" w:rsidP="00FC5511">
      <w:pPr>
        <w:pStyle w:val="Heading2"/>
        <w:widowControl/>
        <w:tabs>
          <w:tab w:val="clear" w:pos="709"/>
          <w:tab w:val="num" w:pos="426"/>
        </w:tabs>
      </w:pPr>
      <w:r>
        <w:t>Exceptions</w:t>
      </w:r>
    </w:p>
    <w:p w14:paraId="76764099" w14:textId="77777777" w:rsidR="00FC5511" w:rsidRPr="00FF2D43" w:rsidRDefault="00664149" w:rsidP="00FC5511">
      <w:pPr>
        <w:pStyle w:val="Heading3"/>
        <w:widowControl/>
        <w:tabs>
          <w:tab w:val="clear" w:pos="360"/>
        </w:tabs>
        <w:ind w:left="907" w:hanging="453"/>
      </w:pPr>
      <w:r w:rsidRPr="00FF2D43">
        <w:t xml:space="preserve">The obligations of confidence contemplated by clause </w:t>
      </w:r>
      <w:r>
        <w:fldChar w:fldCharType="begin"/>
      </w:r>
      <w:r>
        <w:instrText xml:space="preserve"> REF _Ref27987796 \r \h </w:instrText>
      </w:r>
      <w:r>
        <w:fldChar w:fldCharType="separate"/>
      </w:r>
      <w:r>
        <w:t>5.1</w:t>
      </w:r>
      <w:r>
        <w:fldChar w:fldCharType="end"/>
      </w:r>
      <w:hyperlink w:anchor="_bookmark2" w:history="1">
        <w:r w:rsidRPr="00FF2D43">
          <w:t xml:space="preserve"> </w:t>
        </w:r>
      </w:hyperlink>
      <w:r w:rsidRPr="00FF2D43">
        <w:t>do not apply to Confidential Information</w:t>
      </w:r>
      <w:r>
        <w:t xml:space="preserve"> that</w:t>
      </w:r>
      <w:r w:rsidRPr="00FF2D43">
        <w:t>:</w:t>
      </w:r>
    </w:p>
    <w:p w14:paraId="31991BA7" w14:textId="77777777" w:rsidR="00FC5511" w:rsidRDefault="00664149" w:rsidP="00FC5511">
      <w:pPr>
        <w:pStyle w:val="Heading4"/>
        <w:widowControl/>
        <w:tabs>
          <w:tab w:val="clear" w:pos="2126"/>
        </w:tabs>
      </w:pPr>
      <w:r>
        <w:t>the Visiting Researcher can demonstrate was in the possession of the Visiting Researcher prior to the provision of the Confidential Information to the Visiting Researcher by or on behalf of UQ; or</w:t>
      </w:r>
    </w:p>
    <w:p w14:paraId="59C6A910" w14:textId="77777777" w:rsidR="00FC5511" w:rsidRDefault="00664149" w:rsidP="00FC5511">
      <w:pPr>
        <w:pStyle w:val="Heading4"/>
        <w:widowControl/>
        <w:tabs>
          <w:tab w:val="clear" w:pos="2126"/>
        </w:tabs>
      </w:pPr>
      <w:r>
        <w:t>the Visiting Researcher can demonstrate was independently developed by the Visiting Researcher in good faith and free of any obligation of confidence; or</w:t>
      </w:r>
    </w:p>
    <w:p w14:paraId="3550AB05" w14:textId="77777777" w:rsidR="00FC5511" w:rsidRDefault="00664149" w:rsidP="00FC5511">
      <w:pPr>
        <w:pStyle w:val="Heading4"/>
        <w:widowControl/>
        <w:tabs>
          <w:tab w:val="clear" w:pos="2126"/>
        </w:tabs>
      </w:pPr>
      <w:r>
        <w:t>the Visiting Researcher can show is in the public domain otherwise than by a breach of this deed or other obligation of confidence.</w:t>
      </w:r>
    </w:p>
    <w:p w14:paraId="72BDC158" w14:textId="77777777" w:rsidR="00FC5511" w:rsidRDefault="00664149" w:rsidP="00FC5511">
      <w:pPr>
        <w:pStyle w:val="Heading3"/>
        <w:widowControl/>
        <w:tabs>
          <w:tab w:val="clear" w:pos="360"/>
        </w:tabs>
        <w:ind w:left="907" w:hanging="453"/>
      </w:pPr>
      <w:r>
        <w:t>Confidential Information will not be regarded as being publicly known by reason only of the fact that some portion of it is public or that information is publicly available which, together with other information, could be used to produce any Confidential Information.</w:t>
      </w:r>
    </w:p>
    <w:p w14:paraId="74AF47B3" w14:textId="77777777" w:rsidR="00FC5511" w:rsidRDefault="00664149" w:rsidP="00FC5511">
      <w:pPr>
        <w:pStyle w:val="Heading3"/>
        <w:widowControl/>
        <w:tabs>
          <w:tab w:val="clear" w:pos="360"/>
        </w:tabs>
        <w:ind w:left="907" w:hanging="453"/>
      </w:pPr>
      <w:r>
        <w:t xml:space="preserve">If Visiting Researcher believes that any Confidential Information is within any one of the foregoing exceptions, then the Visiting Researcher will give the other party at least 10 days written notice if the </w:t>
      </w:r>
      <w:r>
        <w:lastRenderedPageBreak/>
        <w:t>Visiting Researcher intends to use or disclose such information.</w:t>
      </w:r>
    </w:p>
    <w:p w14:paraId="035E8C40" w14:textId="77777777" w:rsidR="00FC5511" w:rsidRDefault="00664149" w:rsidP="00FC5511">
      <w:pPr>
        <w:pStyle w:val="Heading2"/>
        <w:keepNext/>
        <w:keepLines/>
        <w:widowControl/>
        <w:tabs>
          <w:tab w:val="clear" w:pos="709"/>
          <w:tab w:val="num" w:pos="426"/>
        </w:tabs>
      </w:pPr>
      <w:r>
        <w:t>Disclosure required by law</w:t>
      </w:r>
    </w:p>
    <w:p w14:paraId="5D372E38" w14:textId="77777777" w:rsidR="00FC5511" w:rsidRDefault="00664149" w:rsidP="00FC5511">
      <w:pPr>
        <w:pStyle w:val="Heading3"/>
        <w:widowControl/>
        <w:numPr>
          <w:ilvl w:val="0"/>
          <w:numId w:val="0"/>
        </w:numPr>
        <w:ind w:left="454"/>
      </w:pPr>
      <w:r>
        <w:t>Notwithstanding the foregoing, the Visiting Researcher may disclose the Confidential Information if required to do so by law or pursuant to a valid order of a court or other governmental entity provided:</w:t>
      </w:r>
    </w:p>
    <w:p w14:paraId="28F4F250" w14:textId="77777777" w:rsidR="00FC5511" w:rsidRDefault="00664149" w:rsidP="00FC5511">
      <w:pPr>
        <w:pStyle w:val="Heading3"/>
        <w:widowControl/>
        <w:tabs>
          <w:tab w:val="clear" w:pos="360"/>
        </w:tabs>
        <w:ind w:left="907" w:hanging="453"/>
      </w:pPr>
      <w:r>
        <w:t>to the extent practical under the circumstances, the Visiting Researcher promptly gives UQ prior notice of the requirement to disclose the Confidential Information with full particulars of the requirement;</w:t>
      </w:r>
    </w:p>
    <w:p w14:paraId="5800A3FA" w14:textId="77777777" w:rsidR="00FC5511" w:rsidRDefault="00664149" w:rsidP="00FC5511">
      <w:pPr>
        <w:pStyle w:val="Heading3"/>
        <w:widowControl/>
        <w:tabs>
          <w:tab w:val="clear" w:pos="360"/>
        </w:tabs>
        <w:ind w:left="907" w:hanging="453"/>
      </w:pPr>
      <w:r>
        <w:t>disclosure is limited to that necessary to comply with the applicable law or order;</w:t>
      </w:r>
    </w:p>
    <w:p w14:paraId="2B9FA183" w14:textId="77777777" w:rsidR="00FC5511" w:rsidRDefault="00664149" w:rsidP="00FC5511">
      <w:pPr>
        <w:pStyle w:val="Heading3"/>
        <w:widowControl/>
        <w:tabs>
          <w:tab w:val="clear" w:pos="360"/>
        </w:tabs>
        <w:ind w:left="907" w:hanging="453"/>
      </w:pPr>
      <w:r>
        <w:t>the Visiting Researcher postpones any required disclosure for as long as the Visiting Researcher is able, without prejudicing the Visiting Researcher’s own position;</w:t>
      </w:r>
    </w:p>
    <w:p w14:paraId="2603E373" w14:textId="77777777" w:rsidR="00FC5511" w:rsidRDefault="00664149" w:rsidP="00FC5511">
      <w:pPr>
        <w:pStyle w:val="Heading3"/>
        <w:widowControl/>
        <w:tabs>
          <w:tab w:val="clear" w:pos="360"/>
        </w:tabs>
        <w:ind w:left="907" w:hanging="453"/>
      </w:pPr>
      <w:r>
        <w:t>reasonable attempts are made to obtain a protective order or similar relief; and</w:t>
      </w:r>
    </w:p>
    <w:p w14:paraId="7E3989D7" w14:textId="77777777" w:rsidR="00FC5511" w:rsidRPr="00393628" w:rsidRDefault="00664149" w:rsidP="00FC5511">
      <w:pPr>
        <w:pStyle w:val="Heading3"/>
        <w:widowControl/>
        <w:tabs>
          <w:tab w:val="clear" w:pos="360"/>
        </w:tabs>
        <w:ind w:left="907" w:hanging="453"/>
      </w:pPr>
      <w:r>
        <w:t>if the law is reasonably believed to be nonapplicable or the order is reasonably believed to be invalid, reasonable attempts are made to overturn the requirement of disclosure.</w:t>
      </w:r>
    </w:p>
    <w:p w14:paraId="0069FFDC" w14:textId="77777777" w:rsidR="00FC5511" w:rsidRDefault="00664149" w:rsidP="00FC5511">
      <w:pPr>
        <w:pStyle w:val="Heading2"/>
        <w:keepNext/>
        <w:keepLines/>
        <w:widowControl/>
        <w:tabs>
          <w:tab w:val="clear" w:pos="709"/>
          <w:tab w:val="num" w:pos="426"/>
        </w:tabs>
      </w:pPr>
      <w:r>
        <w:t xml:space="preserve">Acknowledgment </w:t>
      </w:r>
    </w:p>
    <w:p w14:paraId="7D894D0C" w14:textId="77777777" w:rsidR="00FC5511" w:rsidRDefault="00664149" w:rsidP="00FC5511">
      <w:pPr>
        <w:pStyle w:val="Heading3"/>
        <w:widowControl/>
        <w:tabs>
          <w:tab w:val="clear" w:pos="360"/>
        </w:tabs>
        <w:ind w:left="907" w:hanging="453"/>
      </w:pPr>
      <w:r>
        <w:t>The Visiting Researcher acknowledges that the Confidential Information is valuable and proprietary to UQ.</w:t>
      </w:r>
    </w:p>
    <w:p w14:paraId="175DB30F" w14:textId="77777777" w:rsidR="00FC5511" w:rsidRDefault="00664149" w:rsidP="00FC5511">
      <w:pPr>
        <w:pStyle w:val="Heading3"/>
        <w:widowControl/>
        <w:tabs>
          <w:tab w:val="clear" w:pos="360"/>
        </w:tabs>
        <w:ind w:left="907" w:hanging="453"/>
      </w:pPr>
      <w:r>
        <w:t>UQ has no obligation under this agreement to disclose any Confidential Information to the Visiting Researcher.</w:t>
      </w:r>
    </w:p>
    <w:p w14:paraId="00AB0551" w14:textId="77777777" w:rsidR="00FC5511" w:rsidRDefault="00664149" w:rsidP="00FC5511">
      <w:pPr>
        <w:pStyle w:val="Heading3"/>
        <w:widowControl/>
        <w:tabs>
          <w:tab w:val="clear" w:pos="360"/>
        </w:tabs>
        <w:ind w:left="907" w:hanging="453"/>
      </w:pPr>
      <w:r>
        <w:t xml:space="preserve">The Confidential Information may be disclosed to the Visiting Researcher in writing or orally or both.  </w:t>
      </w:r>
    </w:p>
    <w:p w14:paraId="3BF7B71D" w14:textId="77777777" w:rsidR="00FC5511" w:rsidRDefault="00664149" w:rsidP="00FC5511">
      <w:pPr>
        <w:pStyle w:val="Heading3"/>
        <w:widowControl/>
        <w:tabs>
          <w:tab w:val="clear" w:pos="360"/>
        </w:tabs>
        <w:ind w:left="907" w:hanging="453"/>
      </w:pPr>
      <w:r>
        <w:t>UQ does not warrant the accuracy or completeness of the Confidential Information.</w:t>
      </w:r>
    </w:p>
    <w:p w14:paraId="2938A057" w14:textId="77777777" w:rsidR="00FC5511" w:rsidRDefault="00664149" w:rsidP="00FC5511">
      <w:pPr>
        <w:pStyle w:val="Heading3"/>
        <w:widowControl/>
        <w:tabs>
          <w:tab w:val="clear" w:pos="360"/>
        </w:tabs>
        <w:ind w:left="907" w:hanging="453"/>
      </w:pPr>
      <w:r>
        <w:t>UQ has no obligation to update the Confidential Information.</w:t>
      </w:r>
    </w:p>
    <w:p w14:paraId="7C6BEF83" w14:textId="77777777" w:rsidR="00FC5511" w:rsidRDefault="00664149" w:rsidP="00FC5511">
      <w:pPr>
        <w:pStyle w:val="Heading3"/>
        <w:widowControl/>
        <w:tabs>
          <w:tab w:val="clear" w:pos="360"/>
        </w:tabs>
        <w:ind w:left="907" w:hanging="453"/>
      </w:pPr>
      <w:r>
        <w:t>UQ has no obligation to notify the Visiting Researcher if UQ believes or becomes aware that the Confidential Information is inaccurate, incomplete or out-of-date.</w:t>
      </w:r>
    </w:p>
    <w:p w14:paraId="53D0607C" w14:textId="77777777" w:rsidR="00FC5511" w:rsidRDefault="00664149" w:rsidP="00FC5511">
      <w:pPr>
        <w:pStyle w:val="Heading3"/>
        <w:widowControl/>
        <w:tabs>
          <w:tab w:val="clear" w:pos="360"/>
        </w:tabs>
        <w:ind w:left="907" w:hanging="453"/>
      </w:pPr>
      <w:r>
        <w:t>The Visiting Researcher relies on the Confidential Information at its own risk.</w:t>
      </w:r>
    </w:p>
    <w:p w14:paraId="7C126476" w14:textId="77777777" w:rsidR="00FC5511" w:rsidRDefault="00664149" w:rsidP="00FC5511">
      <w:pPr>
        <w:pStyle w:val="Heading3"/>
        <w:widowControl/>
        <w:tabs>
          <w:tab w:val="clear" w:pos="360"/>
        </w:tabs>
        <w:ind w:left="907" w:hanging="453"/>
      </w:pPr>
      <w:r>
        <w:t>The Visiting Researcher acknowledges that the Confidential Information remains the property of UQ.</w:t>
      </w:r>
    </w:p>
    <w:p w14:paraId="68A506E4" w14:textId="77777777" w:rsidR="00FC5511" w:rsidRDefault="00664149" w:rsidP="00FC5511">
      <w:pPr>
        <w:pStyle w:val="Heading2"/>
        <w:keepNext/>
        <w:keepLines/>
        <w:widowControl/>
        <w:tabs>
          <w:tab w:val="clear" w:pos="709"/>
          <w:tab w:val="num" w:pos="426"/>
        </w:tabs>
      </w:pPr>
      <w:r>
        <w:t>Obligation to disclose breaches of confidence</w:t>
      </w:r>
    </w:p>
    <w:p w14:paraId="1E0634C4" w14:textId="77777777" w:rsidR="00FC5511" w:rsidRPr="00D30125" w:rsidRDefault="00664149" w:rsidP="00FC5511">
      <w:pPr>
        <w:pStyle w:val="BodyText"/>
      </w:pPr>
      <w:r>
        <w:t>If the Visiting Researcher becomes aware that the Visiting Researcher has breached this deed or any other obligation of confidence owed by the Visiting Researcher to UQ with respect to the Confidential Information, then the Visiting Researcher must immediately notify UQ, provide full particulars and provide all reasonable assistance to UQ in connection with that breach of confidence.</w:t>
      </w:r>
    </w:p>
    <w:p w14:paraId="6F23182B" w14:textId="77777777" w:rsidR="00FC5511" w:rsidRDefault="00664149" w:rsidP="00FC5511">
      <w:pPr>
        <w:pStyle w:val="Heading1"/>
        <w:keepNext/>
        <w:widowControl/>
        <w:tabs>
          <w:tab w:val="clear" w:pos="709"/>
        </w:tabs>
      </w:pPr>
      <w:r>
        <w:t>Warranties</w:t>
      </w:r>
    </w:p>
    <w:p w14:paraId="30632913" w14:textId="77777777" w:rsidR="00FC5511" w:rsidRDefault="00664149" w:rsidP="00FC5511">
      <w:pPr>
        <w:pStyle w:val="Heading2"/>
        <w:keepNext/>
        <w:widowControl/>
        <w:tabs>
          <w:tab w:val="clear" w:pos="709"/>
          <w:tab w:val="num" w:pos="426"/>
        </w:tabs>
      </w:pPr>
      <w:r>
        <w:t>Capacity warranties</w:t>
      </w:r>
    </w:p>
    <w:p w14:paraId="672B96B1" w14:textId="77777777" w:rsidR="00FC5511" w:rsidRDefault="00664149" w:rsidP="00FC5511">
      <w:pPr>
        <w:pStyle w:val="BodyText0"/>
        <w:widowControl/>
        <w:spacing w:before="123"/>
        <w:ind w:left="426" w:right="383" w:hanging="1"/>
      </w:pPr>
      <w:r>
        <w:t>The Visiting Researcher warrants and represents, and it is a condition of this deed, that:</w:t>
      </w:r>
    </w:p>
    <w:p w14:paraId="0E40E782" w14:textId="77777777" w:rsidR="00FC5511" w:rsidRDefault="00664149" w:rsidP="00FC5511">
      <w:pPr>
        <w:pStyle w:val="ListParagraph"/>
        <w:widowControl/>
        <w:numPr>
          <w:ilvl w:val="2"/>
          <w:numId w:val="6"/>
        </w:numPr>
        <w:ind w:left="851" w:right="366" w:hanging="425"/>
        <w:rPr>
          <w:sz w:val="16"/>
        </w:rPr>
      </w:pPr>
      <w:r>
        <w:rPr>
          <w:sz w:val="16"/>
        </w:rPr>
        <w:t>the Visiting Researcher has the power and capacity to enter into this deed;</w:t>
      </w:r>
      <w:r>
        <w:rPr>
          <w:spacing w:val="-1"/>
          <w:sz w:val="16"/>
        </w:rPr>
        <w:t xml:space="preserve"> </w:t>
      </w:r>
      <w:r>
        <w:rPr>
          <w:sz w:val="16"/>
        </w:rPr>
        <w:t>and</w:t>
      </w:r>
    </w:p>
    <w:p w14:paraId="6AFE2C95" w14:textId="77777777" w:rsidR="00FC5511" w:rsidRDefault="00664149" w:rsidP="00FC5511">
      <w:pPr>
        <w:pStyle w:val="ListParagraph"/>
        <w:widowControl/>
        <w:numPr>
          <w:ilvl w:val="2"/>
          <w:numId w:val="6"/>
        </w:numPr>
        <w:spacing w:before="122"/>
        <w:ind w:left="851" w:right="482" w:hanging="425"/>
        <w:rPr>
          <w:sz w:val="16"/>
        </w:rPr>
      </w:pPr>
      <w:r>
        <w:rPr>
          <w:sz w:val="16"/>
        </w:rPr>
        <w:t>entry into this deed is not inconsistent with any other legally binding agreement to which the Visiting Researcher is a</w:t>
      </w:r>
      <w:r>
        <w:rPr>
          <w:spacing w:val="-1"/>
          <w:sz w:val="16"/>
        </w:rPr>
        <w:t xml:space="preserve"> </w:t>
      </w:r>
      <w:r>
        <w:rPr>
          <w:sz w:val="16"/>
        </w:rPr>
        <w:t>party.</w:t>
      </w:r>
    </w:p>
    <w:p w14:paraId="34013F79" w14:textId="77777777" w:rsidR="00FC5511" w:rsidRDefault="00664149" w:rsidP="0066495A">
      <w:pPr>
        <w:pStyle w:val="Heading2"/>
        <w:keepNext/>
        <w:keepLines/>
        <w:widowControl/>
        <w:tabs>
          <w:tab w:val="clear" w:pos="709"/>
          <w:tab w:val="num" w:pos="426"/>
        </w:tabs>
        <w:ind w:left="461" w:hanging="461"/>
      </w:pPr>
      <w:r>
        <w:t>IP warranties</w:t>
      </w:r>
    </w:p>
    <w:p w14:paraId="2EECDBCD" w14:textId="77777777" w:rsidR="00FC5511" w:rsidRDefault="00664149" w:rsidP="00FC5511">
      <w:pPr>
        <w:pStyle w:val="BodyText0"/>
        <w:widowControl/>
        <w:spacing w:before="121"/>
        <w:ind w:left="426" w:right="382" w:hanging="1"/>
      </w:pPr>
      <w:r>
        <w:t>The Visiting Researcher warrants and represents, and it is a condition of this deed,</w:t>
      </w:r>
      <w:r>
        <w:rPr>
          <w:spacing w:val="-3"/>
        </w:rPr>
        <w:t xml:space="preserve"> </w:t>
      </w:r>
      <w:r>
        <w:t>that:</w:t>
      </w:r>
    </w:p>
    <w:p w14:paraId="4FB90EF4" w14:textId="77777777" w:rsidR="00FC5511" w:rsidRDefault="00664149" w:rsidP="00FC5511">
      <w:pPr>
        <w:pStyle w:val="ListParagraph"/>
        <w:widowControl/>
        <w:numPr>
          <w:ilvl w:val="2"/>
          <w:numId w:val="7"/>
        </w:numPr>
        <w:spacing w:before="122"/>
        <w:ind w:left="851" w:right="757" w:hanging="425"/>
        <w:rPr>
          <w:sz w:val="16"/>
        </w:rPr>
      </w:pPr>
      <w:r>
        <w:rPr>
          <w:sz w:val="16"/>
        </w:rPr>
        <w:t xml:space="preserve">the Visiting Researcher has the right to grant the assignment contemplated by clause </w:t>
      </w:r>
      <w:r>
        <w:rPr>
          <w:sz w:val="16"/>
        </w:rPr>
        <w:fldChar w:fldCharType="begin"/>
      </w:r>
      <w:r>
        <w:rPr>
          <w:sz w:val="16"/>
        </w:rPr>
        <w:instrText xml:space="preserve"> REF _Ref27410144 \w \h </w:instrText>
      </w:r>
      <w:r>
        <w:rPr>
          <w:sz w:val="16"/>
        </w:rPr>
      </w:r>
      <w:r>
        <w:rPr>
          <w:sz w:val="16"/>
        </w:rPr>
        <w:fldChar w:fldCharType="separate"/>
      </w:r>
      <w:r>
        <w:rPr>
          <w:sz w:val="16"/>
        </w:rPr>
        <w:t>3.1(b)</w:t>
      </w:r>
      <w:r>
        <w:rPr>
          <w:sz w:val="16"/>
        </w:rPr>
        <w:fldChar w:fldCharType="end"/>
      </w:r>
      <w:r>
        <w:rPr>
          <w:sz w:val="16"/>
        </w:rPr>
        <w:t>; and</w:t>
      </w:r>
    </w:p>
    <w:p w14:paraId="097F8B6C" w14:textId="77777777" w:rsidR="005E34E8" w:rsidRPr="00557790" w:rsidRDefault="00664149" w:rsidP="00557790">
      <w:pPr>
        <w:pStyle w:val="ListParagraph"/>
        <w:widowControl/>
        <w:numPr>
          <w:ilvl w:val="2"/>
          <w:numId w:val="7"/>
        </w:numPr>
        <w:ind w:left="851" w:right="606" w:hanging="425"/>
        <w:rPr>
          <w:sz w:val="16"/>
        </w:rPr>
      </w:pPr>
      <w:r>
        <w:rPr>
          <w:sz w:val="16"/>
        </w:rPr>
        <w:t>exercise of the Project IP by UQ or any licensee or assignee of UQ will not infringe the Intellectual Property of any third</w:t>
      </w:r>
      <w:r>
        <w:rPr>
          <w:spacing w:val="-5"/>
          <w:sz w:val="16"/>
        </w:rPr>
        <w:t xml:space="preserve"> </w:t>
      </w:r>
      <w:r>
        <w:rPr>
          <w:sz w:val="16"/>
        </w:rPr>
        <w:t>party.</w:t>
      </w:r>
    </w:p>
    <w:p w14:paraId="7D146D78" w14:textId="77777777" w:rsidR="00FC5511" w:rsidRDefault="00664149" w:rsidP="00FC5511">
      <w:pPr>
        <w:pStyle w:val="Heading1"/>
        <w:widowControl/>
        <w:tabs>
          <w:tab w:val="clear" w:pos="709"/>
        </w:tabs>
      </w:pPr>
      <w:bookmarkStart w:id="5" w:name="_Ref27987845"/>
      <w:r>
        <w:t>Term</w:t>
      </w:r>
      <w:bookmarkEnd w:id="5"/>
    </w:p>
    <w:p w14:paraId="13B8A07D" w14:textId="77777777" w:rsidR="00FC5511" w:rsidRDefault="00664149" w:rsidP="00FC5511">
      <w:pPr>
        <w:pStyle w:val="Heading3"/>
        <w:widowControl/>
        <w:tabs>
          <w:tab w:val="clear" w:pos="360"/>
        </w:tabs>
        <w:ind w:left="908" w:hanging="454"/>
      </w:pPr>
      <w:r>
        <w:t xml:space="preserve">This deed commences when both parties have executed this deed and continues until terminated in accordance with this clause </w:t>
      </w:r>
      <w:r>
        <w:fldChar w:fldCharType="begin"/>
      </w:r>
      <w:r>
        <w:instrText xml:space="preserve"> REF _Ref27987845 \r \h </w:instrText>
      </w:r>
      <w:r>
        <w:fldChar w:fldCharType="separate"/>
      </w:r>
      <w:r>
        <w:t>7</w:t>
      </w:r>
      <w:r>
        <w:fldChar w:fldCharType="end"/>
      </w:r>
      <w:r>
        <w:t>.</w:t>
      </w:r>
    </w:p>
    <w:p w14:paraId="2CF193AF" w14:textId="77777777" w:rsidR="00FC5511" w:rsidRDefault="00664149" w:rsidP="00FC5511">
      <w:pPr>
        <w:pStyle w:val="Heading3"/>
        <w:widowControl/>
        <w:ind w:left="908" w:hanging="454"/>
      </w:pPr>
      <w:r>
        <w:t>If UQ provided the Visiting Researcher with access to Confidential Information prior to the date of this deed, then the obligations in this deed take effect from the date of first access and not from the date of this deed.</w:t>
      </w:r>
    </w:p>
    <w:p w14:paraId="4ABB63DC" w14:textId="77777777" w:rsidR="00FC5511" w:rsidRDefault="00664149" w:rsidP="00FC5511">
      <w:pPr>
        <w:pStyle w:val="Heading3"/>
        <w:widowControl/>
        <w:tabs>
          <w:tab w:val="clear" w:pos="360"/>
        </w:tabs>
        <w:ind w:left="908" w:hanging="454"/>
      </w:pPr>
      <w:r w:rsidRPr="00531960">
        <w:t xml:space="preserve">If </w:t>
      </w:r>
      <w:r>
        <w:t xml:space="preserve">either party commits a material </w:t>
      </w:r>
      <w:r w:rsidRPr="00531960">
        <w:t>breach</w:t>
      </w:r>
      <w:r>
        <w:t xml:space="preserve"> of</w:t>
      </w:r>
      <w:r w:rsidRPr="00531960">
        <w:t xml:space="preserve"> this </w:t>
      </w:r>
      <w:r>
        <w:t xml:space="preserve">deed, </w:t>
      </w:r>
      <w:r w:rsidRPr="00531960">
        <w:t xml:space="preserve">the </w:t>
      </w:r>
      <w:r>
        <w:t>other party</w:t>
      </w:r>
      <w:r w:rsidRPr="00531960">
        <w:t xml:space="preserve"> may </w:t>
      </w:r>
      <w:r>
        <w:t xml:space="preserve">immediately </w:t>
      </w:r>
      <w:r w:rsidRPr="00531960">
        <w:t xml:space="preserve">terminate this </w:t>
      </w:r>
      <w:r>
        <w:t xml:space="preserve">deed </w:t>
      </w:r>
      <w:r w:rsidRPr="00531960">
        <w:t xml:space="preserve">by notice in writing to </w:t>
      </w:r>
      <w:r>
        <w:t>the other party</w:t>
      </w:r>
      <w:r w:rsidRPr="00531960">
        <w:t>.</w:t>
      </w:r>
    </w:p>
    <w:p w14:paraId="11F2CD1C" w14:textId="77777777" w:rsidR="00FC5511" w:rsidRDefault="00664149" w:rsidP="00FC5511">
      <w:pPr>
        <w:pStyle w:val="Heading3"/>
        <w:widowControl/>
        <w:tabs>
          <w:tab w:val="clear" w:pos="360"/>
        </w:tabs>
        <w:ind w:left="908" w:hanging="454"/>
      </w:pPr>
      <w:r>
        <w:t xml:space="preserve">Each party expressly waives any rights it may have to terminate this deed other than as contemplated by this clause </w:t>
      </w:r>
      <w:r>
        <w:fldChar w:fldCharType="begin"/>
      </w:r>
      <w:r>
        <w:instrText xml:space="preserve"> REF _Ref27987845 \r \h </w:instrText>
      </w:r>
      <w:r>
        <w:fldChar w:fldCharType="separate"/>
      </w:r>
      <w:r>
        <w:t>7</w:t>
      </w:r>
      <w:r>
        <w:fldChar w:fldCharType="end"/>
      </w:r>
      <w:r>
        <w:t xml:space="preserve">. </w:t>
      </w:r>
    </w:p>
    <w:p w14:paraId="2AB36B03" w14:textId="77777777" w:rsidR="00FC5511" w:rsidRDefault="00664149" w:rsidP="00FC5511">
      <w:pPr>
        <w:pStyle w:val="Heading3"/>
        <w:keepNext/>
        <w:widowControl/>
        <w:tabs>
          <w:tab w:val="clear" w:pos="360"/>
        </w:tabs>
        <w:ind w:left="908" w:hanging="454"/>
      </w:pPr>
      <w:r>
        <w:t>On termination of this deed:</w:t>
      </w:r>
    </w:p>
    <w:p w14:paraId="401D22A3" w14:textId="77777777" w:rsidR="00FC5511" w:rsidRDefault="00664149" w:rsidP="00FC5511">
      <w:pPr>
        <w:pStyle w:val="Heading4"/>
        <w:widowControl/>
        <w:tabs>
          <w:tab w:val="clear" w:pos="2126"/>
        </w:tabs>
      </w:pPr>
      <w:r>
        <w:t>accrued rights or remedies of a party are not affected; and</w:t>
      </w:r>
    </w:p>
    <w:p w14:paraId="38C6AB2C" w14:textId="77777777" w:rsidR="00FC5511" w:rsidRDefault="00664149" w:rsidP="00FC5511">
      <w:pPr>
        <w:pStyle w:val="Heading4"/>
        <w:widowControl/>
        <w:tabs>
          <w:tab w:val="clear" w:pos="2126"/>
        </w:tabs>
      </w:pPr>
      <w:r>
        <w:t>the Visiting Researcher must destroy or deliver to UQ any Confidential Information of UQ in the Visiting Researcher’s control or possession at UQ’s discretion.</w:t>
      </w:r>
    </w:p>
    <w:p w14:paraId="38A1764D" w14:textId="77777777" w:rsidR="00FC5511" w:rsidRDefault="00664149" w:rsidP="00FC5511">
      <w:pPr>
        <w:pStyle w:val="Heading3"/>
        <w:widowControl/>
        <w:tabs>
          <w:tab w:val="clear" w:pos="360"/>
        </w:tabs>
        <w:ind w:left="908" w:hanging="454"/>
      </w:pPr>
      <w:r>
        <w:t xml:space="preserve">The Visiting Researcher’s </w:t>
      </w:r>
      <w:r w:rsidRPr="0023634E">
        <w:t xml:space="preserve">obligations under this </w:t>
      </w:r>
      <w:r>
        <w:t xml:space="preserve">deed </w:t>
      </w:r>
      <w:r w:rsidRPr="0023634E">
        <w:t>in respect of previously received Confidential Information survive termination of th</w:t>
      </w:r>
      <w:r>
        <w:t>is a</w:t>
      </w:r>
      <w:r w:rsidRPr="0023634E">
        <w:t>greement.</w:t>
      </w:r>
    </w:p>
    <w:p w14:paraId="25442E1C" w14:textId="77777777" w:rsidR="00FC5511" w:rsidRDefault="00664149" w:rsidP="00FC5511">
      <w:pPr>
        <w:pStyle w:val="Heading1"/>
        <w:keepNext/>
        <w:widowControl/>
        <w:tabs>
          <w:tab w:val="clear" w:pos="709"/>
        </w:tabs>
      </w:pPr>
      <w:r>
        <w:t>Injunctive relief</w:t>
      </w:r>
    </w:p>
    <w:p w14:paraId="43A99C3F" w14:textId="77777777" w:rsidR="00FC5511" w:rsidRDefault="00664149" w:rsidP="00FC5511">
      <w:pPr>
        <w:pStyle w:val="BodyText0"/>
        <w:widowControl/>
        <w:spacing w:before="123"/>
        <w:ind w:left="426"/>
      </w:pPr>
      <w:r>
        <w:t>The Visiting Researcher acknowledges and agrees that:</w:t>
      </w:r>
    </w:p>
    <w:p w14:paraId="5CDBFFF1" w14:textId="77777777" w:rsidR="00FC5511" w:rsidRDefault="00664149" w:rsidP="00FC5511">
      <w:pPr>
        <w:pStyle w:val="Heading3"/>
        <w:widowControl/>
        <w:tabs>
          <w:tab w:val="clear" w:pos="360"/>
        </w:tabs>
        <w:ind w:left="908" w:hanging="454"/>
      </w:pPr>
      <w:r>
        <w:t>if the Visiting Researcher breaches this deed then UQ may suffer loss or damage as a result of that breach for which monetary remedies would not be adequate; and</w:t>
      </w:r>
    </w:p>
    <w:p w14:paraId="7EF69F55" w14:textId="77777777" w:rsidR="00FC5511" w:rsidRPr="00E01744" w:rsidRDefault="00664149" w:rsidP="00FC5511">
      <w:pPr>
        <w:pStyle w:val="Heading3"/>
        <w:widowControl/>
        <w:tabs>
          <w:tab w:val="clear" w:pos="360"/>
        </w:tabs>
        <w:ind w:left="908" w:hanging="454"/>
      </w:pPr>
      <w:r>
        <w:t>if the Visiting Researcher attempts to breach or threatens to breach this deed, UQ may seek</w:t>
      </w:r>
      <w:r w:rsidRPr="00031330">
        <w:t xml:space="preserve"> </w:t>
      </w:r>
      <w:r>
        <w:t xml:space="preserve">injunctive </w:t>
      </w:r>
      <w:r w:rsidRPr="004D7D07">
        <w:t>relief including an injunction restraining the Visiting Researcher from committing any breach of this deed</w:t>
      </w:r>
      <w:r>
        <w:t>,</w:t>
      </w:r>
      <w:r w:rsidRPr="004D7D07">
        <w:t xml:space="preserve"> without the necessity of proving that any actual loss or damage has been sustained or is likely to be sustained by UQ.</w:t>
      </w:r>
    </w:p>
    <w:p w14:paraId="564B7777" w14:textId="77777777" w:rsidR="00FC5511" w:rsidRDefault="00664149" w:rsidP="00FC5511">
      <w:pPr>
        <w:pStyle w:val="Heading1"/>
        <w:widowControl/>
        <w:tabs>
          <w:tab w:val="clear" w:pos="709"/>
        </w:tabs>
      </w:pPr>
      <w:r>
        <w:t>Privacy</w:t>
      </w:r>
    </w:p>
    <w:p w14:paraId="2832E62D" w14:textId="77777777" w:rsidR="00FC5511" w:rsidRDefault="00664149" w:rsidP="00FC5511">
      <w:pPr>
        <w:pStyle w:val="Heading3"/>
        <w:widowControl/>
        <w:tabs>
          <w:tab w:val="clear" w:pos="360"/>
        </w:tabs>
        <w:ind w:left="907" w:hanging="453"/>
      </w:pPr>
      <w:r>
        <w:t>To the extent that either party receives, collects, creates or holds any Confidential Information, data or Intellectual Property for the purposes of this deed that includes Personal Information (</w:t>
      </w:r>
      <w:r w:rsidRPr="00031330">
        <w:rPr>
          <w:b/>
        </w:rPr>
        <w:t>Project Personal Information</w:t>
      </w:r>
      <w:r>
        <w:t>), that party must:</w:t>
      </w:r>
    </w:p>
    <w:p w14:paraId="43B50CF0" w14:textId="77777777" w:rsidR="00FC5511" w:rsidRPr="0061609C" w:rsidRDefault="00664149" w:rsidP="00FC5511">
      <w:pPr>
        <w:pStyle w:val="Heading4"/>
        <w:widowControl/>
        <w:tabs>
          <w:tab w:val="clear" w:pos="2126"/>
        </w:tabs>
      </w:pPr>
      <w:r w:rsidRPr="0061609C">
        <w:t>comply with the Privacy Laws;</w:t>
      </w:r>
      <w:r>
        <w:t xml:space="preserve"> and </w:t>
      </w:r>
    </w:p>
    <w:p w14:paraId="13BE1CB2" w14:textId="77777777" w:rsidR="00FC5511" w:rsidRPr="0061609C" w:rsidRDefault="00664149" w:rsidP="00FC5511">
      <w:pPr>
        <w:pStyle w:val="Heading4"/>
        <w:widowControl/>
        <w:tabs>
          <w:tab w:val="clear" w:pos="2126"/>
        </w:tabs>
      </w:pPr>
      <w:r w:rsidRPr="0061609C">
        <w:t>use the Personal Information only for the purpose of conducting the Project in accordance with this deed</w:t>
      </w:r>
      <w:r>
        <w:t>.</w:t>
      </w:r>
    </w:p>
    <w:p w14:paraId="7F5F9368" w14:textId="77777777" w:rsidR="00FC5511" w:rsidRPr="008B3487" w:rsidRDefault="00664149" w:rsidP="00FC5511">
      <w:pPr>
        <w:pStyle w:val="Heading3"/>
        <w:widowControl/>
        <w:tabs>
          <w:tab w:val="clear" w:pos="360"/>
        </w:tabs>
        <w:ind w:left="907" w:hanging="453"/>
      </w:pPr>
      <w:r w:rsidRPr="008B3487">
        <w:t xml:space="preserve">To the extent that the </w:t>
      </w:r>
      <w:r>
        <w:t xml:space="preserve">Visiting Researcher </w:t>
      </w:r>
      <w:r w:rsidRPr="008B3487">
        <w:t>receives, collects, creates or holds any Project Personal Information</w:t>
      </w:r>
      <w:r>
        <w:t xml:space="preserve"> as part of the Project</w:t>
      </w:r>
      <w:r w:rsidRPr="008B3487">
        <w:t xml:space="preserve">, the </w:t>
      </w:r>
      <w:r>
        <w:t xml:space="preserve">Visiting Researcher </w:t>
      </w:r>
      <w:r w:rsidRPr="008B3487">
        <w:t>must:</w:t>
      </w:r>
    </w:p>
    <w:p w14:paraId="10A6E635" w14:textId="77777777" w:rsidR="00FC5511" w:rsidRPr="0061609C" w:rsidRDefault="00664149" w:rsidP="00FC5511">
      <w:pPr>
        <w:pStyle w:val="Heading4"/>
        <w:widowControl/>
        <w:tabs>
          <w:tab w:val="clear" w:pos="2126"/>
        </w:tabs>
      </w:pPr>
      <w:r w:rsidRPr="0061609C">
        <w:lastRenderedPageBreak/>
        <w:tab/>
        <w:t xml:space="preserve">not disclose that </w:t>
      </w:r>
      <w:r>
        <w:t xml:space="preserve">Project </w:t>
      </w:r>
      <w:r w:rsidRPr="0061609C">
        <w:t xml:space="preserve">Personal Information outside of Australia without </w:t>
      </w:r>
      <w:r>
        <w:t xml:space="preserve">UQ’s </w:t>
      </w:r>
      <w:r w:rsidRPr="0061609C">
        <w:t>written consent;</w:t>
      </w:r>
    </w:p>
    <w:p w14:paraId="6DDA489B" w14:textId="77777777" w:rsidR="00FC5511" w:rsidRPr="0061609C" w:rsidRDefault="00664149" w:rsidP="00FC5511">
      <w:pPr>
        <w:pStyle w:val="Heading4"/>
        <w:widowControl/>
        <w:tabs>
          <w:tab w:val="clear" w:pos="2126"/>
        </w:tabs>
      </w:pPr>
      <w:r w:rsidRPr="0061609C">
        <w:tab/>
        <w:t xml:space="preserve">promptly notify </w:t>
      </w:r>
      <w:r>
        <w:t xml:space="preserve">UQ </w:t>
      </w:r>
      <w:r w:rsidRPr="0061609C">
        <w:t xml:space="preserve">of any request, complaint or investigation under any of the Privacy Laws in relation to that </w:t>
      </w:r>
      <w:r>
        <w:t xml:space="preserve">Project </w:t>
      </w:r>
      <w:r w:rsidRPr="0061609C">
        <w:t xml:space="preserve">Personal Information and co-operate with </w:t>
      </w:r>
      <w:r>
        <w:t xml:space="preserve">UQ </w:t>
      </w:r>
      <w:r w:rsidRPr="0061609C">
        <w:t>in the resolution of the request, complaint or investigation; and</w:t>
      </w:r>
    </w:p>
    <w:p w14:paraId="6A205BD7" w14:textId="77777777" w:rsidR="00FC5511" w:rsidRPr="008F7368" w:rsidRDefault="00664149" w:rsidP="00FC5511">
      <w:pPr>
        <w:pStyle w:val="Heading4"/>
        <w:widowControl/>
        <w:tabs>
          <w:tab w:val="clear" w:pos="2126"/>
        </w:tabs>
      </w:pPr>
      <w:r w:rsidRPr="007C2217">
        <w:t xml:space="preserve">immediately notify </w:t>
      </w:r>
      <w:r>
        <w:t xml:space="preserve">UQ </w:t>
      </w:r>
      <w:r w:rsidRPr="007C2217">
        <w:t xml:space="preserve">in writing and give full details if </w:t>
      </w:r>
      <w:r>
        <w:t xml:space="preserve">the Visiting Researcher </w:t>
      </w:r>
      <w:r w:rsidRPr="007C2217">
        <w:t xml:space="preserve">becomes aware or has reason to suspect that an unauthorised disclosure, use, modification or loss of, interference with, or other unauthorised access to, the </w:t>
      </w:r>
      <w:r>
        <w:t xml:space="preserve">Project </w:t>
      </w:r>
      <w:r w:rsidRPr="007C2217">
        <w:t>Personal Information has occurred or is likely to occur.</w:t>
      </w:r>
    </w:p>
    <w:p w14:paraId="767038EB" w14:textId="77777777" w:rsidR="00FC5511" w:rsidRDefault="00664149" w:rsidP="00FC5511">
      <w:pPr>
        <w:pStyle w:val="Heading1"/>
        <w:widowControl/>
        <w:tabs>
          <w:tab w:val="clear" w:pos="709"/>
        </w:tabs>
      </w:pPr>
      <w:r>
        <w:t>Record keeping and notebooks</w:t>
      </w:r>
    </w:p>
    <w:p w14:paraId="4A448C34" w14:textId="77777777" w:rsidR="00FC5511" w:rsidRDefault="00664149" w:rsidP="00FC5511">
      <w:pPr>
        <w:pStyle w:val="BodyText0"/>
        <w:widowControl/>
        <w:spacing w:before="129"/>
        <w:ind w:left="426" w:right="452" w:hanging="1"/>
      </w:pPr>
      <w:r>
        <w:t>The Visiting Researcher is required to keep appropriate research records including laboratory notebooks consistent with any policy or guidelines of UQ.</w:t>
      </w:r>
    </w:p>
    <w:p w14:paraId="42C3720B" w14:textId="77777777" w:rsidR="00FC5511" w:rsidRDefault="00664149" w:rsidP="00FC5511">
      <w:pPr>
        <w:pStyle w:val="Heading1"/>
        <w:keepNext/>
        <w:widowControl/>
        <w:tabs>
          <w:tab w:val="clear" w:pos="709"/>
          <w:tab w:val="num" w:pos="462"/>
        </w:tabs>
      </w:pPr>
      <w:r w:rsidRPr="00AF414B">
        <w:t>General</w:t>
      </w:r>
    </w:p>
    <w:p w14:paraId="5EFAF0F4" w14:textId="77777777" w:rsidR="00FC5511" w:rsidRDefault="00664149" w:rsidP="00FC5511">
      <w:pPr>
        <w:pStyle w:val="Heading3"/>
        <w:widowControl/>
        <w:numPr>
          <w:ilvl w:val="2"/>
          <w:numId w:val="10"/>
        </w:numPr>
        <w:tabs>
          <w:tab w:val="clear" w:pos="1417"/>
        </w:tabs>
      </w:pPr>
      <w:bookmarkStart w:id="6" w:name="_Ref27987650"/>
      <w:r>
        <w:t xml:space="preserve">Each </w:t>
      </w:r>
      <w:r w:rsidRPr="0016130E">
        <w:t>party must do all things necessary or desirable to give effect to the provisions of this deed including by signing all documents and performing all acts.</w:t>
      </w:r>
      <w:bookmarkEnd w:id="6"/>
    </w:p>
    <w:p w14:paraId="5BFA9C20" w14:textId="77777777" w:rsidR="00FC5511" w:rsidRDefault="00664149" w:rsidP="00FC5511">
      <w:pPr>
        <w:pStyle w:val="Heading3"/>
        <w:widowControl/>
        <w:numPr>
          <w:ilvl w:val="2"/>
          <w:numId w:val="10"/>
        </w:numPr>
        <w:tabs>
          <w:tab w:val="clear" w:pos="1417"/>
        </w:tabs>
      </w:pPr>
      <w:r>
        <w:t>A right under this agreement may only be waived by a party in writing signed by the party granting the waiver, and is effective only to the extent expressly set out in that waiver.</w:t>
      </w:r>
    </w:p>
    <w:p w14:paraId="38446F83" w14:textId="77777777" w:rsidR="00FC5511" w:rsidRDefault="00664149" w:rsidP="00FC5511">
      <w:pPr>
        <w:pStyle w:val="Heading3"/>
        <w:widowControl/>
        <w:numPr>
          <w:ilvl w:val="2"/>
          <w:numId w:val="10"/>
        </w:numPr>
        <w:tabs>
          <w:tab w:val="clear" w:pos="1417"/>
        </w:tabs>
      </w:pPr>
      <w:r>
        <w:t>This agreement does not create a relationship between the parties of employment, trust, agency or partnership</w:t>
      </w:r>
      <w:r w:rsidRPr="00EC4260">
        <w:t xml:space="preserve"> </w:t>
      </w:r>
      <w:r>
        <w:t>between the parties.</w:t>
      </w:r>
    </w:p>
    <w:p w14:paraId="3476C00B" w14:textId="77777777" w:rsidR="00FC5511" w:rsidRDefault="00664149" w:rsidP="00FC5511">
      <w:pPr>
        <w:pStyle w:val="Heading3"/>
        <w:widowControl/>
        <w:numPr>
          <w:ilvl w:val="2"/>
          <w:numId w:val="10"/>
        </w:numPr>
        <w:tabs>
          <w:tab w:val="clear" w:pos="1417"/>
        </w:tabs>
      </w:pPr>
      <w:r>
        <w:t>Unless otherwise expressly contemplated, where a provision of this agreement contemplates that a party may exercise its discretion then that party is entitled to exercise that discretion absolutely, with or without conditions and without being required to act reasonably or give reasons.</w:t>
      </w:r>
    </w:p>
    <w:p w14:paraId="4AB23C77" w14:textId="4F323A98" w:rsidR="00FC5511" w:rsidRDefault="00664149" w:rsidP="00FC5511">
      <w:pPr>
        <w:pStyle w:val="Heading3"/>
        <w:widowControl/>
        <w:numPr>
          <w:ilvl w:val="2"/>
          <w:numId w:val="10"/>
        </w:numPr>
        <w:tabs>
          <w:tab w:val="clear" w:pos="1417"/>
        </w:tabs>
      </w:pPr>
      <w:r>
        <w:t xml:space="preserve">This deed </w:t>
      </w:r>
      <w:r w:rsidRPr="004D7D07">
        <w:t>contains the entire agreement of the parties</w:t>
      </w:r>
      <w:r w:rsidRPr="00031330">
        <w:t xml:space="preserve"> </w:t>
      </w:r>
      <w:r w:rsidRPr="004D7D07">
        <w:t>and</w:t>
      </w:r>
      <w:r>
        <w:t xml:space="preserve"> </w:t>
      </w:r>
      <w:r w:rsidRPr="004D7D07">
        <w:t>supersedes all prior representations, conduct and agreements,</w:t>
      </w:r>
      <w:r>
        <w:t xml:space="preserve"> with respect to its subject matter, except to the extent that any express guarantees have been given by a party as contemplated by </w:t>
      </w:r>
      <w:r w:rsidR="001C402E" w:rsidRPr="006E288D">
        <w:t>section 59 of the Australian Consumer Law</w:t>
      </w:r>
      <w:r>
        <w:t>.</w:t>
      </w:r>
    </w:p>
    <w:p w14:paraId="32C66C3C" w14:textId="77777777" w:rsidR="00FC5511" w:rsidRDefault="00664149" w:rsidP="00FC5511">
      <w:pPr>
        <w:pStyle w:val="Heading3"/>
        <w:widowControl/>
        <w:numPr>
          <w:ilvl w:val="2"/>
          <w:numId w:val="10"/>
        </w:numPr>
        <w:tabs>
          <w:tab w:val="clear" w:pos="1417"/>
        </w:tabs>
      </w:pPr>
      <w:r>
        <w:t xml:space="preserve">Each party is responsible for its </w:t>
      </w:r>
      <w:r w:rsidRPr="00031330">
        <w:t xml:space="preserve">own </w:t>
      </w:r>
      <w:r>
        <w:t>costs of entering into and performing this</w:t>
      </w:r>
      <w:r w:rsidRPr="00031330">
        <w:t xml:space="preserve"> </w:t>
      </w:r>
      <w:r>
        <w:t>deed.</w:t>
      </w:r>
    </w:p>
    <w:p w14:paraId="01330CD2" w14:textId="77777777" w:rsidR="00FC5511" w:rsidRDefault="00664149" w:rsidP="00FC5511">
      <w:pPr>
        <w:pStyle w:val="Heading3"/>
        <w:widowControl/>
        <w:numPr>
          <w:ilvl w:val="2"/>
          <w:numId w:val="10"/>
        </w:numPr>
        <w:tabs>
          <w:tab w:val="clear" w:pos="1417"/>
        </w:tabs>
      </w:pPr>
      <w:r>
        <w:t>This deed is governed by and is to be construed in accordance with the laws applicable in Queensland, Australia and the parties irrevocably submit to the non-exclusive jurisdiction of the courts of Queensland and courts competent to hear appeals from those courts.</w:t>
      </w:r>
    </w:p>
    <w:p w14:paraId="1E7F91A8" w14:textId="77777777" w:rsidR="00FC5511" w:rsidRDefault="00664149" w:rsidP="00FC5511">
      <w:pPr>
        <w:pStyle w:val="Heading3"/>
        <w:widowControl/>
        <w:numPr>
          <w:ilvl w:val="2"/>
          <w:numId w:val="10"/>
        </w:numPr>
        <w:tabs>
          <w:tab w:val="clear" w:pos="1417"/>
        </w:tabs>
      </w:pPr>
      <w:r>
        <w:t>To the extent that any portion of this deed is void or otherwise unenforceable then that portion will be severed and this deed will be construed as if the severable portion had never existed.</w:t>
      </w:r>
    </w:p>
    <w:p w14:paraId="1F03AACF" w14:textId="77777777" w:rsidR="00FC5511" w:rsidRDefault="00664149" w:rsidP="00FC5511">
      <w:pPr>
        <w:pStyle w:val="Heading3"/>
        <w:widowControl/>
        <w:numPr>
          <w:ilvl w:val="2"/>
          <w:numId w:val="10"/>
        </w:numPr>
        <w:tabs>
          <w:tab w:val="clear" w:pos="1417"/>
        </w:tabs>
      </w:pPr>
      <w:r>
        <w:t>This deed will be validly executed if signed in any number of counterparts and the counterparts taken together will constitute one</w:t>
      </w:r>
      <w:r w:rsidRPr="00031330">
        <w:t xml:space="preserve"> </w:t>
      </w:r>
      <w:r>
        <w:t>agreement.</w:t>
      </w:r>
    </w:p>
    <w:p w14:paraId="6ABC7ED5" w14:textId="77777777" w:rsidR="00FC5511" w:rsidRDefault="00664149" w:rsidP="00FC5511">
      <w:pPr>
        <w:pStyle w:val="Heading3"/>
        <w:widowControl/>
        <w:numPr>
          <w:ilvl w:val="2"/>
          <w:numId w:val="10"/>
        </w:numPr>
        <w:tabs>
          <w:tab w:val="clear" w:pos="1417"/>
        </w:tabs>
      </w:pPr>
      <w:r>
        <w:t xml:space="preserve">Each party may communicate its </w:t>
      </w:r>
      <w:r w:rsidRPr="00E6005E">
        <w:t>execution of this agreement</w:t>
      </w:r>
      <w:r>
        <w:t xml:space="preserve"> by successfully transmitting an executed copy of this agreement by email to the other party</w:t>
      </w:r>
      <w:r w:rsidRPr="00E6005E">
        <w:t>.</w:t>
      </w:r>
    </w:p>
    <w:p w14:paraId="5C5A9957" w14:textId="77777777" w:rsidR="00FC5511" w:rsidRDefault="0066495A" w:rsidP="00FC5511">
      <w:pPr>
        <w:pStyle w:val="ScheduleStyle"/>
        <w:keepNext/>
      </w:pPr>
    </w:p>
    <w:p w14:paraId="1AB98C9A" w14:textId="77777777" w:rsidR="00FC5511" w:rsidRPr="004C7B96" w:rsidRDefault="0066495A" w:rsidP="00FC5511">
      <w:pPr>
        <w:tabs>
          <w:tab w:val="left" w:pos="4051"/>
          <w:tab w:val="left" w:pos="10631"/>
        </w:tabs>
        <w:spacing w:before="95"/>
        <w:rPr>
          <w:b/>
        </w:rPr>
      </w:pPr>
    </w:p>
    <w:p w14:paraId="5B53BC4C" w14:textId="77777777" w:rsidR="00FC5511" w:rsidRPr="0037749C" w:rsidRDefault="0066495A" w:rsidP="00FC5511"/>
    <w:p w14:paraId="366B8CF9" w14:textId="77777777" w:rsidR="005B1285" w:rsidRDefault="0066495A"/>
    <w:sectPr w:rsidR="005B1285" w:rsidSect="00031330">
      <w:headerReference w:type="default" r:id="rId25"/>
      <w:type w:val="continuous"/>
      <w:pgSz w:w="11906" w:h="16838" w:code="9"/>
      <w:pgMar w:top="992" w:right="902" w:bottom="992" w:left="902" w:header="284" w:footer="39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85BA" w14:textId="77777777" w:rsidR="00395679" w:rsidRDefault="00395679">
      <w:pPr>
        <w:spacing w:before="0" w:after="0"/>
      </w:pPr>
      <w:r>
        <w:separator/>
      </w:r>
    </w:p>
  </w:endnote>
  <w:endnote w:type="continuationSeparator" w:id="0">
    <w:p w14:paraId="6BDBF29A" w14:textId="77777777" w:rsidR="00395679" w:rsidRDefault="00395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0371" w14:textId="77777777" w:rsidR="00B22583" w:rsidRDefault="00B22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CEB2" w14:textId="77777777" w:rsidR="00377DD7" w:rsidRPr="00BE57BF" w:rsidRDefault="00664149" w:rsidP="00CF1680">
    <w:pPr>
      <w:tabs>
        <w:tab w:val="right" w:pos="10260"/>
      </w:tabs>
      <w:rPr>
        <w:rFonts w:cs="Arial"/>
        <w:szCs w:val="16"/>
      </w:rPr>
    </w:pPr>
    <w:r w:rsidRPr="00CB22C5">
      <w:rPr>
        <w:rFonts w:cs="Arial"/>
        <w:szCs w:val="18"/>
      </w:rPr>
      <w:t xml:space="preserve">Research Services Agreement </w:t>
    </w:r>
    <w:r>
      <w:rPr>
        <w:rFonts w:cs="Arial"/>
        <w:szCs w:val="18"/>
      </w:rPr>
      <w:t>2019v2</w:t>
    </w:r>
    <w:r w:rsidRPr="00BE57BF">
      <w:rPr>
        <w:rFonts w:cs="Arial"/>
        <w:szCs w:val="16"/>
      </w:rPr>
      <w:tab/>
    </w:r>
    <w:r w:rsidRPr="00BE57BF">
      <w:rPr>
        <w:rFonts w:cs="Arial"/>
        <w:szCs w:val="16"/>
      </w:rPr>
      <w:fldChar w:fldCharType="begin"/>
    </w:r>
    <w:r w:rsidRPr="00BE57BF">
      <w:rPr>
        <w:rFonts w:cs="Arial"/>
        <w:szCs w:val="16"/>
      </w:rPr>
      <w:instrText xml:space="preserve"> PAGE </w:instrText>
    </w:r>
    <w:r w:rsidRPr="00BE57BF">
      <w:rPr>
        <w:rFonts w:cs="Arial"/>
        <w:szCs w:val="16"/>
      </w:rPr>
      <w:fldChar w:fldCharType="separate"/>
    </w:r>
    <w:r>
      <w:rPr>
        <w:rFonts w:cs="Arial"/>
        <w:noProof/>
        <w:szCs w:val="16"/>
      </w:rPr>
      <w:t>2</w:t>
    </w:r>
    <w:r w:rsidRPr="00BE57BF">
      <w:rPr>
        <w:rFonts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9E14" w14:textId="77777777" w:rsidR="00B22583" w:rsidRDefault="00B225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40C6" w14:textId="77777777" w:rsidR="00EE2EC8" w:rsidRDefault="006649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C8F9" w14:textId="698CFB72" w:rsidR="00A6729D" w:rsidRPr="00BE57BF" w:rsidRDefault="00664149" w:rsidP="00BE57BF">
    <w:pPr>
      <w:tabs>
        <w:tab w:val="right" w:pos="10260"/>
      </w:tabs>
      <w:rPr>
        <w:rFonts w:cs="Arial"/>
        <w:szCs w:val="16"/>
      </w:rPr>
    </w:pPr>
    <w:r>
      <w:t xml:space="preserve">Visiting </w:t>
    </w:r>
    <w:r w:rsidR="00DC049A">
      <w:t>Researcher</w:t>
    </w:r>
    <w:r>
      <w:t xml:space="preserve"> IP Assignment and Confidentiality Deed </w:t>
    </w:r>
    <w:r w:rsidR="00B22583">
      <w:t>v2</w:t>
    </w:r>
    <w:r w:rsidRPr="00BE57BF">
      <w:rPr>
        <w:rFonts w:cs="Arial"/>
        <w:szCs w:val="16"/>
      </w:rPr>
      <w:tab/>
    </w:r>
    <w:r w:rsidRPr="00BE57BF">
      <w:rPr>
        <w:rFonts w:cs="Arial"/>
        <w:szCs w:val="16"/>
      </w:rPr>
      <w:fldChar w:fldCharType="begin"/>
    </w:r>
    <w:r w:rsidRPr="00BE57BF">
      <w:rPr>
        <w:rFonts w:cs="Arial"/>
        <w:szCs w:val="16"/>
      </w:rPr>
      <w:instrText xml:space="preserve"> PAGE </w:instrText>
    </w:r>
    <w:r w:rsidRPr="00BE57BF">
      <w:rPr>
        <w:rFonts w:cs="Arial"/>
        <w:szCs w:val="16"/>
      </w:rPr>
      <w:fldChar w:fldCharType="separate"/>
    </w:r>
    <w:r>
      <w:rPr>
        <w:rFonts w:cs="Arial"/>
        <w:noProof/>
        <w:szCs w:val="16"/>
      </w:rPr>
      <w:t>5</w:t>
    </w:r>
    <w:r w:rsidRPr="00BE57BF">
      <w:rPr>
        <w:rFonts w:cs="Arial"/>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36CD" w14:textId="77777777" w:rsidR="00EE2EC8" w:rsidRDefault="0066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3405" w14:textId="77777777" w:rsidR="00395679" w:rsidRDefault="00395679">
      <w:pPr>
        <w:spacing w:before="0" w:after="0"/>
      </w:pPr>
      <w:r>
        <w:separator/>
      </w:r>
    </w:p>
  </w:footnote>
  <w:footnote w:type="continuationSeparator" w:id="0">
    <w:p w14:paraId="1ACA9864" w14:textId="77777777" w:rsidR="00395679" w:rsidRDefault="00395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7135" w14:textId="77777777" w:rsidR="00B22583" w:rsidRDefault="00B22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8728" w14:textId="77777777" w:rsidR="00377DD7" w:rsidRDefault="00664149" w:rsidP="00CF1680">
    <w:pPr>
      <w:tabs>
        <w:tab w:val="right" w:pos="10206"/>
      </w:tabs>
    </w:pPr>
    <w:r>
      <w:rPr>
        <w:noProof/>
      </w:rPr>
      <mc:AlternateContent>
        <mc:Choice Requires="wps">
          <w:drawing>
            <wp:anchor distT="0" distB="0" distL="114300" distR="114300" simplePos="0" relativeHeight="251658240" behindDoc="0" locked="0" layoutInCell="1" allowOverlap="1" wp14:anchorId="45C5651A" wp14:editId="40C47E5F">
              <wp:simplePos x="0" y="0"/>
              <wp:positionH relativeFrom="column">
                <wp:posOffset>3810</wp:posOffset>
              </wp:positionH>
              <wp:positionV relativeFrom="paragraph">
                <wp:posOffset>979170</wp:posOffset>
              </wp:positionV>
              <wp:extent cx="6513830" cy="0"/>
              <wp:effectExtent l="13335" t="17145" r="16510" b="209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830" cy="0"/>
                      </a:xfrm>
                      <a:prstGeom prst="line">
                        <a:avLst/>
                      </a:prstGeom>
                      <a:noFill/>
                      <a:ln w="25400">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49" style="mso-height-percent:0;mso-height-relative:page;mso-width-percent:0;mso-width-relative:page;mso-wrap-distance-bottom:0;mso-wrap-distance-left:9pt;mso-wrap-distance-right:9pt;mso-wrap-distance-top:0;mso-wrap-style:square;position:absolute;visibility:visible;z-index:251659264" from="0.3pt,77.1pt" to="513.2pt,77.1pt" strokecolor="#039" strokeweight="2pt"/>
          </w:pict>
        </mc:Fallback>
      </mc:AlternateContent>
    </w:r>
    <w:r>
      <w:tab/>
    </w:r>
    <w:r w:rsidRPr="00E24B53">
      <w:rPr>
        <w:noProof/>
      </w:rPr>
      <w:drawing>
        <wp:inline distT="0" distB="0" distL="0" distR="0" wp14:anchorId="4D30D9E1" wp14:editId="66235EA2">
          <wp:extent cx="1530985" cy="436245"/>
          <wp:effectExtent l="0" t="0" r="0" b="1905"/>
          <wp:docPr id="3" name="Picture 3" descr="UQlogoC_colour_M_do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90900" name="Picture 1" descr="UQlogoC_colour_M_dos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0985" cy="4362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535E" w14:textId="77777777" w:rsidR="00FB65BD" w:rsidRDefault="00664149" w:rsidP="00031330">
    <w:pPr>
      <w:tabs>
        <w:tab w:val="right" w:pos="10206"/>
      </w:tabs>
    </w:pPr>
    <w:r>
      <w:tab/>
    </w:r>
    <w:r w:rsidRPr="00E24B53">
      <w:rPr>
        <w:noProof/>
      </w:rPr>
      <w:drawing>
        <wp:inline distT="0" distB="0" distL="0" distR="0" wp14:anchorId="75F25B25" wp14:editId="6D9F82AA">
          <wp:extent cx="1530985" cy="436245"/>
          <wp:effectExtent l="0" t="0" r="0" b="1905"/>
          <wp:docPr id="2" name="Picture 2" descr="UQlogoC_colour_M_do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70362" name="Picture 1" descr="UQlogoC_colour_M_dos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0985" cy="4362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32DB" w14:textId="77777777" w:rsidR="00EE2EC8" w:rsidRDefault="006649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60D4" w14:textId="77777777" w:rsidR="00974074" w:rsidRDefault="00664149" w:rsidP="00784349">
    <w:pPr>
      <w:tabs>
        <w:tab w:val="right" w:pos="10206"/>
      </w:tabs>
    </w:pPr>
    <w:r>
      <w:tab/>
    </w:r>
    <w:r>
      <w:rPr>
        <w:noProof/>
      </w:rPr>
      <w:drawing>
        <wp:inline distT="0" distB="0" distL="0" distR="0" wp14:anchorId="1B64A713" wp14:editId="7F6A4C5B">
          <wp:extent cx="1541780" cy="436245"/>
          <wp:effectExtent l="0" t="0" r="1270" b="1905"/>
          <wp:docPr id="1" name="Picture 1" descr="UQlogoC_colour_M_do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6038" name="Picture 2" descr="UQlogoC_colour_M_dos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1780" cy="43624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BFC8" w14:textId="77777777" w:rsidR="00EE2EC8" w:rsidRDefault="006649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355F" w14:textId="77777777" w:rsidR="00A273A8" w:rsidRDefault="00664149" w:rsidP="00784349">
    <w:pPr>
      <w:tabs>
        <w:tab w:val="right" w:pos="10206"/>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D9AE" w14:textId="77777777" w:rsidR="00974074" w:rsidRDefault="00664149" w:rsidP="00784349">
    <w:pPr>
      <w:tabs>
        <w:tab w:val="right" w:pos="102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8B4"/>
    <w:multiLevelType w:val="multilevel"/>
    <w:tmpl w:val="D412376E"/>
    <w:lvl w:ilvl="0">
      <w:start w:val="1"/>
      <w:numFmt w:val="decimal"/>
      <w:lvlText w:val="%1"/>
      <w:lvlJc w:val="left"/>
      <w:pPr>
        <w:ind w:left="873" w:hanging="454"/>
      </w:pPr>
      <w:rPr>
        <w:rFonts w:ascii="Arial" w:eastAsia="Arial" w:hAnsi="Arial" w:cs="Arial" w:hint="default"/>
        <w:b/>
        <w:bCs/>
        <w:w w:val="100"/>
        <w:sz w:val="16"/>
        <w:szCs w:val="16"/>
      </w:rPr>
    </w:lvl>
    <w:lvl w:ilvl="1">
      <w:start w:val="1"/>
      <w:numFmt w:val="decimal"/>
      <w:lvlText w:val="%1.%2"/>
      <w:lvlJc w:val="left"/>
      <w:pPr>
        <w:ind w:left="873" w:hanging="454"/>
      </w:pPr>
      <w:rPr>
        <w:rFonts w:ascii="Arial" w:eastAsia="Arial" w:hAnsi="Arial" w:cs="Arial" w:hint="default"/>
        <w:b/>
        <w:bCs/>
        <w:spacing w:val="-1"/>
        <w:w w:val="100"/>
        <w:sz w:val="16"/>
        <w:szCs w:val="16"/>
      </w:rPr>
    </w:lvl>
    <w:lvl w:ilvl="2">
      <w:start w:val="1"/>
      <w:numFmt w:val="lowerLetter"/>
      <w:lvlText w:val="(%3)"/>
      <w:lvlJc w:val="left"/>
      <w:pPr>
        <w:ind w:left="1327" w:hanging="454"/>
      </w:pPr>
      <w:rPr>
        <w:rFonts w:ascii="Arial" w:eastAsia="Arial" w:hAnsi="Arial" w:cs="Arial" w:hint="default"/>
        <w:spacing w:val="-1"/>
        <w:w w:val="100"/>
        <w:sz w:val="16"/>
        <w:szCs w:val="16"/>
      </w:rPr>
    </w:lvl>
    <w:lvl w:ilvl="3">
      <w:numFmt w:val="bullet"/>
      <w:lvlText w:val="•"/>
      <w:lvlJc w:val="left"/>
      <w:pPr>
        <w:ind w:left="970" w:hanging="454"/>
      </w:pPr>
      <w:rPr>
        <w:rFonts w:hint="default"/>
      </w:rPr>
    </w:lvl>
    <w:lvl w:ilvl="4">
      <w:numFmt w:val="bullet"/>
      <w:lvlText w:val="•"/>
      <w:lvlJc w:val="left"/>
      <w:pPr>
        <w:ind w:left="796" w:hanging="454"/>
      </w:pPr>
      <w:rPr>
        <w:rFonts w:hint="default"/>
      </w:rPr>
    </w:lvl>
    <w:lvl w:ilvl="5">
      <w:numFmt w:val="bullet"/>
      <w:lvlText w:val="•"/>
      <w:lvlJc w:val="left"/>
      <w:pPr>
        <w:ind w:left="621" w:hanging="454"/>
      </w:pPr>
      <w:rPr>
        <w:rFonts w:hint="default"/>
      </w:rPr>
    </w:lvl>
    <w:lvl w:ilvl="6">
      <w:numFmt w:val="bullet"/>
      <w:lvlText w:val="•"/>
      <w:lvlJc w:val="left"/>
      <w:pPr>
        <w:ind w:left="446" w:hanging="454"/>
      </w:pPr>
      <w:rPr>
        <w:rFonts w:hint="default"/>
      </w:rPr>
    </w:lvl>
    <w:lvl w:ilvl="7">
      <w:numFmt w:val="bullet"/>
      <w:lvlText w:val="•"/>
      <w:lvlJc w:val="left"/>
      <w:pPr>
        <w:ind w:left="272" w:hanging="454"/>
      </w:pPr>
      <w:rPr>
        <w:rFonts w:hint="default"/>
      </w:rPr>
    </w:lvl>
    <w:lvl w:ilvl="8">
      <w:numFmt w:val="bullet"/>
      <w:lvlText w:val="•"/>
      <w:lvlJc w:val="left"/>
      <w:pPr>
        <w:ind w:left="97" w:hanging="454"/>
      </w:pPr>
      <w:rPr>
        <w:rFonts w:hint="default"/>
      </w:rPr>
    </w:lvl>
  </w:abstractNum>
  <w:abstractNum w:abstractNumId="1" w15:restartNumberingAfterBreak="0">
    <w:nsid w:val="1E1D6C66"/>
    <w:multiLevelType w:val="multilevel"/>
    <w:tmpl w:val="9B324178"/>
    <w:lvl w:ilvl="0">
      <w:start w:val="1"/>
      <w:numFmt w:val="decimal"/>
      <w:pStyle w:val="Heading1"/>
      <w:lvlText w:val="%1"/>
      <w:lvlJc w:val="left"/>
      <w:pPr>
        <w:tabs>
          <w:tab w:val="num" w:pos="709"/>
        </w:tabs>
        <w:ind w:left="454" w:hanging="454"/>
      </w:pPr>
      <w:rPr>
        <w:rFonts w:ascii="Arial Bold" w:hAnsi="Arial Bold" w:hint="default"/>
        <w:b/>
        <w:i w:val="0"/>
        <w:color w:val="auto"/>
        <w:sz w:val="16"/>
        <w:u w:val="none"/>
      </w:rPr>
    </w:lvl>
    <w:lvl w:ilvl="1">
      <w:start w:val="1"/>
      <w:numFmt w:val="decimal"/>
      <w:pStyle w:val="Heading2"/>
      <w:lvlText w:val="%1.%2"/>
      <w:lvlJc w:val="left"/>
      <w:pPr>
        <w:tabs>
          <w:tab w:val="num" w:pos="709"/>
        </w:tabs>
        <w:ind w:left="454" w:hanging="454"/>
      </w:pPr>
      <w:rPr>
        <w:rFonts w:ascii="Arial Bold" w:hAnsi="Arial Bold" w:hint="default"/>
        <w:b/>
        <w:i w:val="0"/>
        <w:sz w:val="16"/>
      </w:rPr>
    </w:lvl>
    <w:lvl w:ilvl="2">
      <w:start w:val="1"/>
      <w:numFmt w:val="lowerLetter"/>
      <w:pStyle w:val="Heading3"/>
      <w:lvlText w:val="(%3)"/>
      <w:lvlJc w:val="left"/>
      <w:pPr>
        <w:tabs>
          <w:tab w:val="num" w:pos="1417"/>
        </w:tabs>
        <w:ind w:left="907" w:hanging="453"/>
      </w:pPr>
      <w:rPr>
        <w:rFonts w:ascii="Arial" w:hAnsi="Arial" w:hint="default"/>
        <w:b w:val="0"/>
        <w:i w:val="0"/>
        <w:sz w:val="16"/>
      </w:rPr>
    </w:lvl>
    <w:lvl w:ilvl="3">
      <w:start w:val="1"/>
      <w:numFmt w:val="lowerRoman"/>
      <w:pStyle w:val="Heading4"/>
      <w:lvlText w:val="(%4)"/>
      <w:lvlJc w:val="left"/>
      <w:pPr>
        <w:tabs>
          <w:tab w:val="num" w:pos="2126"/>
        </w:tabs>
        <w:ind w:left="1361" w:hanging="454"/>
      </w:pPr>
      <w:rPr>
        <w:rFonts w:ascii="Arial" w:hAnsi="Arial" w:hint="default"/>
        <w:b w:val="0"/>
        <w:i w:val="0"/>
        <w:sz w:val="16"/>
      </w:rPr>
    </w:lvl>
    <w:lvl w:ilvl="4">
      <w:start w:val="1"/>
      <w:numFmt w:val="upperLetter"/>
      <w:pStyle w:val="Heading5"/>
      <w:lvlText w:val="(%5)"/>
      <w:lvlJc w:val="left"/>
      <w:pPr>
        <w:tabs>
          <w:tab w:val="num" w:pos="2835"/>
        </w:tabs>
        <w:ind w:left="1701" w:hanging="340"/>
      </w:pPr>
      <w:rPr>
        <w:rFonts w:ascii="Arial" w:hAnsi="Arial" w:hint="default"/>
        <w:b w:val="0"/>
        <w:i w:val="0"/>
        <w:sz w:val="16"/>
      </w:rPr>
    </w:lvl>
    <w:lvl w:ilvl="5">
      <w:start w:val="1"/>
      <w:numFmt w:val="upperRoman"/>
      <w:pStyle w:val="Heading6"/>
      <w:lvlText w:val="(%6)"/>
      <w:lvlJc w:val="left"/>
      <w:pPr>
        <w:tabs>
          <w:tab w:val="num" w:pos="3543"/>
        </w:tabs>
        <w:ind w:left="3543" w:hanging="708"/>
      </w:pPr>
      <w:rPr>
        <w:rFonts w:ascii="Arial" w:hAnsi="Arial" w:hint="default"/>
        <w:b w:val="0"/>
        <w:i w:val="0"/>
        <w:sz w:val="16"/>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AB111BA"/>
    <w:multiLevelType w:val="multilevel"/>
    <w:tmpl w:val="D412376E"/>
    <w:lvl w:ilvl="0">
      <w:start w:val="1"/>
      <w:numFmt w:val="decimal"/>
      <w:lvlText w:val="%1"/>
      <w:lvlJc w:val="left"/>
      <w:pPr>
        <w:ind w:left="873" w:hanging="454"/>
      </w:pPr>
      <w:rPr>
        <w:rFonts w:ascii="Arial" w:eastAsia="Arial" w:hAnsi="Arial" w:cs="Arial" w:hint="default"/>
        <w:b/>
        <w:bCs/>
        <w:w w:val="100"/>
        <w:sz w:val="16"/>
        <w:szCs w:val="16"/>
      </w:rPr>
    </w:lvl>
    <w:lvl w:ilvl="1">
      <w:start w:val="1"/>
      <w:numFmt w:val="decimal"/>
      <w:lvlText w:val="%1.%2"/>
      <w:lvlJc w:val="left"/>
      <w:pPr>
        <w:ind w:left="873" w:hanging="454"/>
      </w:pPr>
      <w:rPr>
        <w:rFonts w:ascii="Arial" w:eastAsia="Arial" w:hAnsi="Arial" w:cs="Arial" w:hint="default"/>
        <w:b/>
        <w:bCs/>
        <w:spacing w:val="-1"/>
        <w:w w:val="100"/>
        <w:sz w:val="16"/>
        <w:szCs w:val="16"/>
      </w:rPr>
    </w:lvl>
    <w:lvl w:ilvl="2">
      <w:start w:val="1"/>
      <w:numFmt w:val="lowerLetter"/>
      <w:lvlText w:val="(%3)"/>
      <w:lvlJc w:val="left"/>
      <w:pPr>
        <w:ind w:left="1327" w:hanging="454"/>
      </w:pPr>
      <w:rPr>
        <w:rFonts w:ascii="Arial" w:eastAsia="Arial" w:hAnsi="Arial" w:cs="Arial" w:hint="default"/>
        <w:spacing w:val="-1"/>
        <w:w w:val="100"/>
        <w:sz w:val="16"/>
        <w:szCs w:val="16"/>
      </w:rPr>
    </w:lvl>
    <w:lvl w:ilvl="3">
      <w:numFmt w:val="bullet"/>
      <w:lvlText w:val="•"/>
      <w:lvlJc w:val="left"/>
      <w:pPr>
        <w:ind w:left="970" w:hanging="454"/>
      </w:pPr>
      <w:rPr>
        <w:rFonts w:hint="default"/>
      </w:rPr>
    </w:lvl>
    <w:lvl w:ilvl="4">
      <w:numFmt w:val="bullet"/>
      <w:lvlText w:val="•"/>
      <w:lvlJc w:val="left"/>
      <w:pPr>
        <w:ind w:left="796" w:hanging="454"/>
      </w:pPr>
      <w:rPr>
        <w:rFonts w:hint="default"/>
      </w:rPr>
    </w:lvl>
    <w:lvl w:ilvl="5">
      <w:numFmt w:val="bullet"/>
      <w:lvlText w:val="•"/>
      <w:lvlJc w:val="left"/>
      <w:pPr>
        <w:ind w:left="621" w:hanging="454"/>
      </w:pPr>
      <w:rPr>
        <w:rFonts w:hint="default"/>
      </w:rPr>
    </w:lvl>
    <w:lvl w:ilvl="6">
      <w:numFmt w:val="bullet"/>
      <w:lvlText w:val="•"/>
      <w:lvlJc w:val="left"/>
      <w:pPr>
        <w:ind w:left="446" w:hanging="454"/>
      </w:pPr>
      <w:rPr>
        <w:rFonts w:hint="default"/>
      </w:rPr>
    </w:lvl>
    <w:lvl w:ilvl="7">
      <w:numFmt w:val="bullet"/>
      <w:lvlText w:val="•"/>
      <w:lvlJc w:val="left"/>
      <w:pPr>
        <w:ind w:left="272" w:hanging="454"/>
      </w:pPr>
      <w:rPr>
        <w:rFonts w:hint="default"/>
      </w:rPr>
    </w:lvl>
    <w:lvl w:ilvl="8">
      <w:numFmt w:val="bullet"/>
      <w:lvlText w:val="•"/>
      <w:lvlJc w:val="left"/>
      <w:pPr>
        <w:ind w:left="97" w:hanging="454"/>
      </w:pPr>
      <w:rPr>
        <w:rFonts w:hint="default"/>
      </w:rPr>
    </w:lvl>
  </w:abstractNum>
  <w:abstractNum w:abstractNumId="3" w15:restartNumberingAfterBreak="0">
    <w:nsid w:val="327B5C57"/>
    <w:multiLevelType w:val="hybridMultilevel"/>
    <w:tmpl w:val="7D3E4F28"/>
    <w:lvl w:ilvl="0" w:tplc="B30C749C">
      <w:start w:val="1"/>
      <w:numFmt w:val="upperLetter"/>
      <w:lvlText w:val="%1"/>
      <w:lvlJc w:val="left"/>
      <w:pPr>
        <w:ind w:left="873" w:hanging="454"/>
      </w:pPr>
      <w:rPr>
        <w:rFonts w:ascii="Arial" w:eastAsia="Arial" w:hAnsi="Arial" w:cs="Arial" w:hint="default"/>
        <w:w w:val="100"/>
        <w:sz w:val="16"/>
        <w:szCs w:val="16"/>
      </w:rPr>
    </w:lvl>
    <w:lvl w:ilvl="1" w:tplc="EA64A8B8">
      <w:numFmt w:val="bullet"/>
      <w:lvlText w:val="•"/>
      <w:lvlJc w:val="left"/>
      <w:pPr>
        <w:ind w:left="1336" w:hanging="454"/>
      </w:pPr>
      <w:rPr>
        <w:rFonts w:hint="default"/>
      </w:rPr>
    </w:lvl>
    <w:lvl w:ilvl="2" w:tplc="0524A59C">
      <w:numFmt w:val="bullet"/>
      <w:lvlText w:val="•"/>
      <w:lvlJc w:val="left"/>
      <w:pPr>
        <w:ind w:left="1792" w:hanging="454"/>
      </w:pPr>
      <w:rPr>
        <w:rFonts w:hint="default"/>
      </w:rPr>
    </w:lvl>
    <w:lvl w:ilvl="3" w:tplc="E3888BB6">
      <w:numFmt w:val="bullet"/>
      <w:lvlText w:val="•"/>
      <w:lvlJc w:val="left"/>
      <w:pPr>
        <w:ind w:left="2249" w:hanging="454"/>
      </w:pPr>
      <w:rPr>
        <w:rFonts w:hint="default"/>
      </w:rPr>
    </w:lvl>
    <w:lvl w:ilvl="4" w:tplc="4D648888">
      <w:numFmt w:val="bullet"/>
      <w:lvlText w:val="•"/>
      <w:lvlJc w:val="left"/>
      <w:pPr>
        <w:ind w:left="2705" w:hanging="454"/>
      </w:pPr>
      <w:rPr>
        <w:rFonts w:hint="default"/>
      </w:rPr>
    </w:lvl>
    <w:lvl w:ilvl="5" w:tplc="5F6073D0">
      <w:numFmt w:val="bullet"/>
      <w:lvlText w:val="•"/>
      <w:lvlJc w:val="left"/>
      <w:pPr>
        <w:ind w:left="3161" w:hanging="454"/>
      </w:pPr>
      <w:rPr>
        <w:rFonts w:hint="default"/>
      </w:rPr>
    </w:lvl>
    <w:lvl w:ilvl="6" w:tplc="97C60002">
      <w:numFmt w:val="bullet"/>
      <w:lvlText w:val="•"/>
      <w:lvlJc w:val="left"/>
      <w:pPr>
        <w:ind w:left="3618" w:hanging="454"/>
      </w:pPr>
      <w:rPr>
        <w:rFonts w:hint="default"/>
      </w:rPr>
    </w:lvl>
    <w:lvl w:ilvl="7" w:tplc="96106E16">
      <w:numFmt w:val="bullet"/>
      <w:lvlText w:val="•"/>
      <w:lvlJc w:val="left"/>
      <w:pPr>
        <w:ind w:left="4074" w:hanging="454"/>
      </w:pPr>
      <w:rPr>
        <w:rFonts w:hint="default"/>
      </w:rPr>
    </w:lvl>
    <w:lvl w:ilvl="8" w:tplc="DD440774">
      <w:numFmt w:val="bullet"/>
      <w:lvlText w:val="•"/>
      <w:lvlJc w:val="left"/>
      <w:pPr>
        <w:ind w:left="4530" w:hanging="454"/>
      </w:pPr>
      <w:rPr>
        <w:rFonts w:hint="default"/>
      </w:rPr>
    </w:lvl>
  </w:abstractNum>
  <w:abstractNum w:abstractNumId="4" w15:restartNumberingAfterBreak="0">
    <w:nsid w:val="32C148B7"/>
    <w:multiLevelType w:val="multilevel"/>
    <w:tmpl w:val="D412376E"/>
    <w:lvl w:ilvl="0">
      <w:start w:val="1"/>
      <w:numFmt w:val="decimal"/>
      <w:lvlText w:val="%1"/>
      <w:lvlJc w:val="left"/>
      <w:pPr>
        <w:ind w:left="873" w:hanging="454"/>
      </w:pPr>
      <w:rPr>
        <w:rFonts w:ascii="Arial" w:eastAsia="Arial" w:hAnsi="Arial" w:cs="Arial" w:hint="default"/>
        <w:b/>
        <w:bCs/>
        <w:w w:val="100"/>
        <w:sz w:val="16"/>
        <w:szCs w:val="16"/>
      </w:rPr>
    </w:lvl>
    <w:lvl w:ilvl="1">
      <w:start w:val="1"/>
      <w:numFmt w:val="decimal"/>
      <w:lvlText w:val="%1.%2"/>
      <w:lvlJc w:val="left"/>
      <w:pPr>
        <w:ind w:left="873" w:hanging="454"/>
      </w:pPr>
      <w:rPr>
        <w:rFonts w:ascii="Arial" w:eastAsia="Arial" w:hAnsi="Arial" w:cs="Arial" w:hint="default"/>
        <w:b/>
        <w:bCs/>
        <w:spacing w:val="-1"/>
        <w:w w:val="100"/>
        <w:sz w:val="16"/>
        <w:szCs w:val="16"/>
      </w:rPr>
    </w:lvl>
    <w:lvl w:ilvl="2">
      <w:start w:val="1"/>
      <w:numFmt w:val="lowerLetter"/>
      <w:lvlText w:val="(%3)"/>
      <w:lvlJc w:val="left"/>
      <w:pPr>
        <w:ind w:left="1327" w:hanging="454"/>
      </w:pPr>
      <w:rPr>
        <w:rFonts w:ascii="Arial" w:eastAsia="Arial" w:hAnsi="Arial" w:cs="Arial" w:hint="default"/>
        <w:spacing w:val="-1"/>
        <w:w w:val="100"/>
        <w:sz w:val="16"/>
        <w:szCs w:val="16"/>
      </w:rPr>
    </w:lvl>
    <w:lvl w:ilvl="3">
      <w:numFmt w:val="bullet"/>
      <w:lvlText w:val="•"/>
      <w:lvlJc w:val="left"/>
      <w:pPr>
        <w:ind w:left="970" w:hanging="454"/>
      </w:pPr>
      <w:rPr>
        <w:rFonts w:hint="default"/>
      </w:rPr>
    </w:lvl>
    <w:lvl w:ilvl="4">
      <w:numFmt w:val="bullet"/>
      <w:lvlText w:val="•"/>
      <w:lvlJc w:val="left"/>
      <w:pPr>
        <w:ind w:left="796" w:hanging="454"/>
      </w:pPr>
      <w:rPr>
        <w:rFonts w:hint="default"/>
      </w:rPr>
    </w:lvl>
    <w:lvl w:ilvl="5">
      <w:numFmt w:val="bullet"/>
      <w:lvlText w:val="•"/>
      <w:lvlJc w:val="left"/>
      <w:pPr>
        <w:ind w:left="621" w:hanging="454"/>
      </w:pPr>
      <w:rPr>
        <w:rFonts w:hint="default"/>
      </w:rPr>
    </w:lvl>
    <w:lvl w:ilvl="6">
      <w:numFmt w:val="bullet"/>
      <w:lvlText w:val="•"/>
      <w:lvlJc w:val="left"/>
      <w:pPr>
        <w:ind w:left="446" w:hanging="454"/>
      </w:pPr>
      <w:rPr>
        <w:rFonts w:hint="default"/>
      </w:rPr>
    </w:lvl>
    <w:lvl w:ilvl="7">
      <w:numFmt w:val="bullet"/>
      <w:lvlText w:val="•"/>
      <w:lvlJc w:val="left"/>
      <w:pPr>
        <w:ind w:left="272" w:hanging="454"/>
      </w:pPr>
      <w:rPr>
        <w:rFonts w:hint="default"/>
      </w:rPr>
    </w:lvl>
    <w:lvl w:ilvl="8">
      <w:numFmt w:val="bullet"/>
      <w:lvlText w:val="•"/>
      <w:lvlJc w:val="left"/>
      <w:pPr>
        <w:ind w:left="97" w:hanging="454"/>
      </w:pPr>
      <w:rPr>
        <w:rFonts w:hint="default"/>
      </w:rPr>
    </w:lvl>
  </w:abstractNum>
  <w:abstractNum w:abstractNumId="5" w15:restartNumberingAfterBreak="0">
    <w:nsid w:val="46B0127A"/>
    <w:multiLevelType w:val="multilevel"/>
    <w:tmpl w:val="D412376E"/>
    <w:lvl w:ilvl="0">
      <w:start w:val="1"/>
      <w:numFmt w:val="decimal"/>
      <w:lvlText w:val="%1"/>
      <w:lvlJc w:val="left"/>
      <w:pPr>
        <w:ind w:left="873" w:hanging="454"/>
      </w:pPr>
      <w:rPr>
        <w:rFonts w:ascii="Arial" w:eastAsia="Arial" w:hAnsi="Arial" w:cs="Arial" w:hint="default"/>
        <w:b/>
        <w:bCs/>
        <w:w w:val="100"/>
        <w:sz w:val="16"/>
        <w:szCs w:val="16"/>
      </w:rPr>
    </w:lvl>
    <w:lvl w:ilvl="1">
      <w:start w:val="1"/>
      <w:numFmt w:val="decimal"/>
      <w:lvlText w:val="%1.%2"/>
      <w:lvlJc w:val="left"/>
      <w:pPr>
        <w:ind w:left="873" w:hanging="454"/>
      </w:pPr>
      <w:rPr>
        <w:rFonts w:ascii="Arial" w:eastAsia="Arial" w:hAnsi="Arial" w:cs="Arial" w:hint="default"/>
        <w:b/>
        <w:bCs/>
        <w:spacing w:val="-1"/>
        <w:w w:val="100"/>
        <w:sz w:val="16"/>
        <w:szCs w:val="16"/>
      </w:rPr>
    </w:lvl>
    <w:lvl w:ilvl="2">
      <w:start w:val="1"/>
      <w:numFmt w:val="lowerLetter"/>
      <w:lvlText w:val="(%3)"/>
      <w:lvlJc w:val="left"/>
      <w:pPr>
        <w:ind w:left="1327" w:hanging="454"/>
      </w:pPr>
      <w:rPr>
        <w:rFonts w:ascii="Arial" w:eastAsia="Arial" w:hAnsi="Arial" w:cs="Arial" w:hint="default"/>
        <w:spacing w:val="-1"/>
        <w:w w:val="100"/>
        <w:sz w:val="16"/>
        <w:szCs w:val="16"/>
      </w:rPr>
    </w:lvl>
    <w:lvl w:ilvl="3">
      <w:numFmt w:val="bullet"/>
      <w:lvlText w:val="•"/>
      <w:lvlJc w:val="left"/>
      <w:pPr>
        <w:ind w:left="970" w:hanging="454"/>
      </w:pPr>
      <w:rPr>
        <w:rFonts w:hint="default"/>
      </w:rPr>
    </w:lvl>
    <w:lvl w:ilvl="4">
      <w:numFmt w:val="bullet"/>
      <w:lvlText w:val="•"/>
      <w:lvlJc w:val="left"/>
      <w:pPr>
        <w:ind w:left="796" w:hanging="454"/>
      </w:pPr>
      <w:rPr>
        <w:rFonts w:hint="default"/>
      </w:rPr>
    </w:lvl>
    <w:lvl w:ilvl="5">
      <w:numFmt w:val="bullet"/>
      <w:lvlText w:val="•"/>
      <w:lvlJc w:val="left"/>
      <w:pPr>
        <w:ind w:left="621" w:hanging="454"/>
      </w:pPr>
      <w:rPr>
        <w:rFonts w:hint="default"/>
      </w:rPr>
    </w:lvl>
    <w:lvl w:ilvl="6">
      <w:numFmt w:val="bullet"/>
      <w:lvlText w:val="•"/>
      <w:lvlJc w:val="left"/>
      <w:pPr>
        <w:ind w:left="446" w:hanging="454"/>
      </w:pPr>
      <w:rPr>
        <w:rFonts w:hint="default"/>
      </w:rPr>
    </w:lvl>
    <w:lvl w:ilvl="7">
      <w:numFmt w:val="bullet"/>
      <w:lvlText w:val="•"/>
      <w:lvlJc w:val="left"/>
      <w:pPr>
        <w:ind w:left="272" w:hanging="454"/>
      </w:pPr>
      <w:rPr>
        <w:rFonts w:hint="default"/>
      </w:rPr>
    </w:lvl>
    <w:lvl w:ilvl="8">
      <w:numFmt w:val="bullet"/>
      <w:lvlText w:val="•"/>
      <w:lvlJc w:val="left"/>
      <w:pPr>
        <w:ind w:left="97" w:hanging="454"/>
      </w:pPr>
      <w:rPr>
        <w:rFonts w:hint="default"/>
      </w:rPr>
    </w:lvl>
  </w:abstractNum>
  <w:num w:numId="1" w16cid:durableId="1995798788">
    <w:abstractNumId w:val="1"/>
  </w:num>
  <w:num w:numId="2" w16cid:durableId="1605260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638163">
    <w:abstractNumId w:val="3"/>
  </w:num>
  <w:num w:numId="4" w16cid:durableId="922757019">
    <w:abstractNumId w:val="2"/>
  </w:num>
  <w:num w:numId="5" w16cid:durableId="2094545297">
    <w:abstractNumId w:val="0"/>
  </w:num>
  <w:num w:numId="6" w16cid:durableId="1952013584">
    <w:abstractNumId w:val="4"/>
  </w:num>
  <w:num w:numId="7" w16cid:durableId="1149250009">
    <w:abstractNumId w:val="5"/>
  </w:num>
  <w:num w:numId="8" w16cid:durableId="1179739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353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144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7922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E1"/>
    <w:rsid w:val="00154FF7"/>
    <w:rsid w:val="001C402E"/>
    <w:rsid w:val="00395679"/>
    <w:rsid w:val="00664149"/>
    <w:rsid w:val="0066495A"/>
    <w:rsid w:val="00B22583"/>
    <w:rsid w:val="00C971DF"/>
    <w:rsid w:val="00D220E1"/>
    <w:rsid w:val="00DC049A"/>
    <w:rsid w:val="00FB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E7F7692"/>
  <w15:chartTrackingRefBased/>
  <w15:docId w15:val="{0C530A3D-93C8-4B6D-87CB-FCEBBFD2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11"/>
    <w:pPr>
      <w:spacing w:before="120" w:after="120" w:line="240" w:lineRule="auto"/>
    </w:pPr>
    <w:rPr>
      <w:rFonts w:ascii="Arial" w:eastAsia="Times New Roman" w:hAnsi="Arial" w:cs="Times New Roman"/>
      <w:sz w:val="16"/>
      <w:szCs w:val="24"/>
      <w:lang w:val="en-AU" w:eastAsia="en-AU"/>
    </w:rPr>
  </w:style>
  <w:style w:type="paragraph" w:styleId="Heading1">
    <w:name w:val="heading 1"/>
    <w:aliases w:val="1.,1. Level 1 Heading,69%,A MAJOR/BOLD,Attribute Heading 1,Chapter,H1,Head1,Heading ,Heading 1 St.George,Heading apps,L1,MAIN HEADING,Main Heading,No numbers,Para,Schedheading,Section Header,h1,h1 chapter heading,style1"/>
    <w:basedOn w:val="Normal"/>
    <w:next w:val="Heading2"/>
    <w:link w:val="Heading1Char"/>
    <w:qFormat/>
    <w:rsid w:val="00FC5511"/>
    <w:pPr>
      <w:widowControl w:val="0"/>
      <w:numPr>
        <w:numId w:val="1"/>
      </w:numPr>
      <w:pBdr>
        <w:bottom w:val="single" w:sz="4" w:space="1" w:color="auto"/>
      </w:pBdr>
      <w:spacing w:before="240"/>
      <w:outlineLvl w:val="0"/>
    </w:pPr>
    <w:rPr>
      <w:rFonts w:ascii="Arial Bold" w:hAnsi="Arial Bold" w:cs="Arial"/>
      <w:b/>
      <w:bCs/>
      <w:kern w:val="32"/>
      <w:szCs w:val="32"/>
    </w:rPr>
  </w:style>
  <w:style w:type="paragraph" w:styleId="Heading2">
    <w:name w:val="heading 2"/>
    <w:aliases w:val="1.1,2,Attribute Heading 2,B Sub/Bold,B Sub/Bold1,B Sub/Bold11,B Sub/Bold2,B Sub/Bold3,H,H-2,H2,Head 2,Header 2,List level 2,Red Ant Heading 2,Reset numbering,Section,UNDERRUBRIK 1-2,body,h2,h2 main heading,h2.H2,heading 2TOC,list 2,list 2"/>
    <w:basedOn w:val="Normal"/>
    <w:next w:val="BodyText"/>
    <w:link w:val="Heading2Char"/>
    <w:qFormat/>
    <w:rsid w:val="00FC5511"/>
    <w:pPr>
      <w:widowControl w:val="0"/>
      <w:numPr>
        <w:ilvl w:val="1"/>
        <w:numId w:val="1"/>
      </w:numPr>
      <w:spacing w:after="60"/>
      <w:outlineLvl w:val="1"/>
    </w:pPr>
    <w:rPr>
      <w:rFonts w:cs="Arial"/>
      <w:b/>
      <w:bCs/>
      <w:iCs/>
      <w:szCs w:val="28"/>
    </w:rPr>
  </w:style>
  <w:style w:type="paragraph" w:styleId="Heading3">
    <w:name w:val="heading 3"/>
    <w:aliases w:val="(Alt+3),(Alt+3)1,(a),1.1.1 Level 3 Headng,3,3m,BOD 1,Bold 12,C Sub-Sub/Italic,C Sub-Sub/Italic1,H3,H31,Head 3,Head 31,Head 32,Heading 3 - St.George,Heading 3a,L3,Level 1 - 1,Level 1- 2,Major,Para3,Sub2Para,a,d,h3,h3 sub heading,h31,h32"/>
    <w:basedOn w:val="BodyText"/>
    <w:link w:val="Heading3Char"/>
    <w:qFormat/>
    <w:rsid w:val="00FC5511"/>
    <w:pPr>
      <w:widowControl w:val="0"/>
      <w:numPr>
        <w:ilvl w:val="2"/>
        <w:numId w:val="1"/>
      </w:numPr>
      <w:tabs>
        <w:tab w:val="clear" w:pos="1417"/>
        <w:tab w:val="num" w:pos="360"/>
      </w:tabs>
      <w:spacing w:after="60"/>
      <w:ind w:left="454" w:firstLine="0"/>
      <w:outlineLvl w:val="2"/>
    </w:pPr>
    <w:rPr>
      <w:rFonts w:cs="Arial"/>
      <w:bCs/>
      <w:szCs w:val="26"/>
    </w:rPr>
  </w:style>
  <w:style w:type="paragraph" w:styleId="Heading4">
    <w:name w:val="heading 4"/>
    <w:aliases w:val="(Alt+4),(Alt+4)1,(Alt+4)11,(Alt+4)2,(Alt+4)3,(Alt+4)4,(Alt+4)5,(i),4,D Sub-Sub/Plain,H4,H41,H411,H42,H421,H43,H44,H45,Heading 4 StGeorge,Level 2 - (a),Level 2 - a,Minor,Para4,Proposal Title,bb,bl,bullet,h4,h4 sub sub heading,h41,h42,i"/>
    <w:basedOn w:val="Normal"/>
    <w:link w:val="Heading4Char"/>
    <w:qFormat/>
    <w:rsid w:val="00FC5511"/>
    <w:pPr>
      <w:widowControl w:val="0"/>
      <w:numPr>
        <w:ilvl w:val="3"/>
        <w:numId w:val="1"/>
      </w:numPr>
      <w:spacing w:after="60"/>
      <w:outlineLvl w:val="3"/>
    </w:pPr>
    <w:rPr>
      <w:bCs/>
      <w:szCs w:val="28"/>
    </w:rPr>
  </w:style>
  <w:style w:type="paragraph" w:styleId="Heading5">
    <w:name w:val="heading 5"/>
    <w:aliases w:val="(A),1.1.1.1.1,3rd sub-clause,5,A,Appendix,Body Text (R),Document Title 2,Dot GS,H5,Heading 5 Interstar,Heading 5 StGeorge,Heading 5(unused),L4,L5,Lev 5,Level 3 - (i),Level 3 - i,Para5,Para51,Sub4Para,h5,h51,h52,heading 5,level,level5,s"/>
    <w:basedOn w:val="Normal"/>
    <w:link w:val="Heading5Char"/>
    <w:qFormat/>
    <w:rsid w:val="00FC5511"/>
    <w:pPr>
      <w:numPr>
        <w:ilvl w:val="4"/>
        <w:numId w:val="1"/>
      </w:numPr>
      <w:spacing w:before="240" w:after="60"/>
      <w:outlineLvl w:val="4"/>
    </w:pPr>
    <w:rPr>
      <w:bCs/>
      <w:iCs/>
      <w:noProof/>
      <w:szCs w:val="26"/>
    </w:rPr>
  </w:style>
  <w:style w:type="paragraph" w:styleId="Heading6">
    <w:name w:val="heading 6"/>
    <w:aliases w:val=" not Kinhill,(I),(I)a,6,Body Text 5,H6,Heading 6 Interstar,Heading 6(unused),I,L1 PIP,Legal Level 1.,Lev 6,Level,Name of Org,Not Kinhill,Square Bullet list,Sub5Para,a.,a.1,as,b,dash GS,h6,heading 6,level 6,level6,rp_Heading 6,sub-dash"/>
    <w:basedOn w:val="Normal"/>
    <w:next w:val="BodyText"/>
    <w:link w:val="Heading6Char"/>
    <w:qFormat/>
    <w:rsid w:val="00FC5511"/>
    <w:pPr>
      <w:numPr>
        <w:ilvl w:val="5"/>
        <w:numId w:val="1"/>
      </w:numPr>
      <w:spacing w:before="240" w:after="6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 Level 1 Heading Char,69% Char,A MAJOR/BOLD Char,Attribute Heading 1 Char,Chapter Char,H1 Char,Head1 Char,Heading  Char,Heading 1 St.George Char,Heading apps Char,L1 Char,MAIN HEADING Char,Main Heading Char,No numbers Char"/>
    <w:basedOn w:val="DefaultParagraphFont"/>
    <w:link w:val="Heading1"/>
    <w:rsid w:val="00FC5511"/>
    <w:rPr>
      <w:rFonts w:ascii="Arial Bold" w:eastAsia="Times New Roman" w:hAnsi="Arial Bold" w:cs="Arial"/>
      <w:b/>
      <w:bCs/>
      <w:kern w:val="32"/>
      <w:sz w:val="16"/>
      <w:szCs w:val="32"/>
      <w:lang w:val="en-AU" w:eastAsia="en-AU"/>
    </w:rPr>
  </w:style>
  <w:style w:type="character" w:customStyle="1" w:styleId="Heading2Char">
    <w:name w:val="Heading 2 Char"/>
    <w:aliases w:val="1.1 Char,2 Char,Attribute Heading 2 Char,B Sub/Bold Char,B Sub/Bold1 Char,B Sub/Bold11 Char,B Sub/Bold2 Char,B Sub/Bold3 Char,H Char,H-2 Char,H2 Char,Head 2 Char,Header 2 Char,List level 2 Char,Red Ant Heading 2 Char,Reset numbering Char"/>
    <w:basedOn w:val="DefaultParagraphFont"/>
    <w:link w:val="Heading2"/>
    <w:rsid w:val="00FC5511"/>
    <w:rPr>
      <w:rFonts w:ascii="Arial" w:eastAsia="Times New Roman" w:hAnsi="Arial" w:cs="Arial"/>
      <w:b/>
      <w:bCs/>
      <w:iCs/>
      <w:sz w:val="16"/>
      <w:szCs w:val="28"/>
      <w:lang w:val="en-AU" w:eastAsia="en-AU"/>
    </w:rPr>
  </w:style>
  <w:style w:type="character" w:customStyle="1" w:styleId="Heading3Char">
    <w:name w:val="Heading 3 Char"/>
    <w:aliases w:val="(Alt+3) Char,(Alt+3)1 Char,(a) Char,1.1.1 Level 3 Headng Char,3 Char,3m Char,BOD 1 Char,Bold 12 Char,C Sub-Sub/Italic Char,C Sub-Sub/Italic1 Char,H3 Char,H31 Char,Head 3 Char,Head 31 Char,Head 32 Char,Heading 3 - St.George Char,L3 Char"/>
    <w:basedOn w:val="DefaultParagraphFont"/>
    <w:link w:val="Heading3"/>
    <w:rsid w:val="00FC5511"/>
    <w:rPr>
      <w:rFonts w:ascii="Arial" w:eastAsia="Times New Roman" w:hAnsi="Arial" w:cs="Arial"/>
      <w:bCs/>
      <w:sz w:val="16"/>
      <w:szCs w:val="26"/>
      <w:lang w:val="en-AU" w:eastAsia="en-AU"/>
    </w:rPr>
  </w:style>
  <w:style w:type="character" w:customStyle="1" w:styleId="Heading4Char">
    <w:name w:val="Heading 4 Char"/>
    <w:aliases w:val="(Alt+4) Char,(Alt+4)1 Char,(Alt+4)11 Char,(Alt+4)2 Char,(Alt+4)3 Char,(Alt+4)4 Char,(Alt+4)5 Char,(i) Char,4 Char,D Sub-Sub/Plain Char,H4 Char,H41 Char,H411 Char,H42 Char,H421 Char,H43 Char,H44 Char,H45 Char,Heading 4 StGeorge Char,i Char"/>
    <w:basedOn w:val="DefaultParagraphFont"/>
    <w:link w:val="Heading4"/>
    <w:rsid w:val="00FC5511"/>
    <w:rPr>
      <w:rFonts w:ascii="Arial" w:eastAsia="Times New Roman" w:hAnsi="Arial" w:cs="Times New Roman"/>
      <w:bCs/>
      <w:sz w:val="16"/>
      <w:szCs w:val="28"/>
      <w:lang w:val="en-AU" w:eastAsia="en-AU"/>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4 Char,L5 Char,Lev 5 Char,s Char"/>
    <w:basedOn w:val="DefaultParagraphFont"/>
    <w:link w:val="Heading5"/>
    <w:rsid w:val="00FC5511"/>
    <w:rPr>
      <w:rFonts w:ascii="Arial" w:eastAsia="Times New Roman" w:hAnsi="Arial" w:cs="Times New Roman"/>
      <w:bCs/>
      <w:iCs/>
      <w:noProof/>
      <w:sz w:val="16"/>
      <w:szCs w:val="26"/>
      <w:lang w:val="en-AU" w:eastAsia="en-AU"/>
    </w:rPr>
  </w:style>
  <w:style w:type="character" w:customStyle="1" w:styleId="Heading6Char">
    <w:name w:val="Heading 6 Char"/>
    <w:aliases w:val=" not Kinhill Char,(I) Char,(I)a Char,6 Char,Body Text 5 Char,H6 Char,Heading 6 Interstar Char,Heading 6(unused) Char,I Char,L1 PIP Char,Legal Level 1. Char,Lev 6 Char,Level Char,Name of Org Char,Not Kinhill Char,Square Bullet list Char"/>
    <w:basedOn w:val="DefaultParagraphFont"/>
    <w:link w:val="Heading6"/>
    <w:rsid w:val="00FC5511"/>
    <w:rPr>
      <w:rFonts w:ascii="Arial" w:eastAsia="Times New Roman" w:hAnsi="Arial" w:cs="Times New Roman"/>
      <w:bCs/>
      <w:sz w:val="16"/>
      <w:lang w:val="en-AU" w:eastAsia="en-AU"/>
    </w:rPr>
  </w:style>
  <w:style w:type="paragraph" w:customStyle="1" w:styleId="BodyText">
    <w:name w:val="BodyText"/>
    <w:basedOn w:val="Normal"/>
    <w:link w:val="BodyTextChar"/>
    <w:rsid w:val="00FC5511"/>
    <w:pPr>
      <w:ind w:left="454"/>
    </w:pPr>
  </w:style>
  <w:style w:type="paragraph" w:customStyle="1" w:styleId="SectionHeading">
    <w:name w:val="Section Heading"/>
    <w:basedOn w:val="Normal"/>
    <w:next w:val="Heading1"/>
    <w:rsid w:val="00FC5511"/>
    <w:rPr>
      <w:b/>
      <w:bCs/>
      <w:sz w:val="20"/>
      <w:szCs w:val="20"/>
    </w:rPr>
  </w:style>
  <w:style w:type="paragraph" w:customStyle="1" w:styleId="TableText">
    <w:name w:val="Table Text"/>
    <w:basedOn w:val="Normal"/>
    <w:rsid w:val="00FC5511"/>
    <w:pPr>
      <w:ind w:left="-108"/>
    </w:pPr>
    <w:rPr>
      <w:rFonts w:cs="Arial"/>
    </w:rPr>
  </w:style>
  <w:style w:type="paragraph" w:customStyle="1" w:styleId="AgreementName">
    <w:name w:val="Agreement Name"/>
    <w:basedOn w:val="Normal"/>
    <w:rsid w:val="00FC5511"/>
    <w:pPr>
      <w:pBdr>
        <w:bottom w:val="single" w:sz="18" w:space="1" w:color="002060"/>
      </w:pBdr>
      <w:spacing w:after="480"/>
    </w:pPr>
    <w:rPr>
      <w:rFonts w:cs="Arial"/>
      <w:b/>
      <w:sz w:val="32"/>
      <w:szCs w:val="40"/>
    </w:rPr>
  </w:style>
  <w:style w:type="paragraph" w:customStyle="1" w:styleId="Execution">
    <w:name w:val="Execution"/>
    <w:basedOn w:val="SectionHeading"/>
    <w:next w:val="Normal"/>
    <w:rsid w:val="00FC5511"/>
  </w:style>
  <w:style w:type="paragraph" w:customStyle="1" w:styleId="ScheduleStyle">
    <w:name w:val="Schedule Style"/>
    <w:basedOn w:val="Execution"/>
    <w:next w:val="Normal"/>
    <w:qFormat/>
    <w:rsid w:val="00FC5511"/>
  </w:style>
  <w:style w:type="character" w:customStyle="1" w:styleId="BodyTextChar">
    <w:name w:val="BodyText Char"/>
    <w:link w:val="BodyText"/>
    <w:rsid w:val="00FC5511"/>
    <w:rPr>
      <w:rFonts w:ascii="Arial" w:eastAsia="Times New Roman" w:hAnsi="Arial" w:cs="Times New Roman"/>
      <w:sz w:val="16"/>
      <w:szCs w:val="24"/>
      <w:lang w:val="en-AU" w:eastAsia="en-AU"/>
    </w:rPr>
  </w:style>
  <w:style w:type="paragraph" w:styleId="Header">
    <w:name w:val="header"/>
    <w:basedOn w:val="Normal"/>
    <w:link w:val="HeaderChar"/>
    <w:rsid w:val="00FC5511"/>
    <w:pPr>
      <w:tabs>
        <w:tab w:val="center" w:pos="4153"/>
        <w:tab w:val="right" w:pos="8306"/>
      </w:tabs>
    </w:pPr>
  </w:style>
  <w:style w:type="character" w:customStyle="1" w:styleId="HeaderChar">
    <w:name w:val="Header Char"/>
    <w:basedOn w:val="DefaultParagraphFont"/>
    <w:link w:val="Header"/>
    <w:rsid w:val="00FC5511"/>
    <w:rPr>
      <w:rFonts w:ascii="Arial" w:eastAsia="Times New Roman" w:hAnsi="Arial" w:cs="Times New Roman"/>
      <w:sz w:val="16"/>
      <w:szCs w:val="24"/>
      <w:lang w:val="en-AU" w:eastAsia="en-AU"/>
    </w:rPr>
  </w:style>
  <w:style w:type="paragraph" w:styleId="Footer">
    <w:name w:val="footer"/>
    <w:basedOn w:val="Normal"/>
    <w:link w:val="FooterChar"/>
    <w:uiPriority w:val="99"/>
    <w:rsid w:val="00FC5511"/>
    <w:pPr>
      <w:tabs>
        <w:tab w:val="center" w:pos="4153"/>
        <w:tab w:val="right" w:pos="8306"/>
      </w:tabs>
    </w:pPr>
  </w:style>
  <w:style w:type="character" w:customStyle="1" w:styleId="FooterChar">
    <w:name w:val="Footer Char"/>
    <w:basedOn w:val="DefaultParagraphFont"/>
    <w:link w:val="Footer"/>
    <w:uiPriority w:val="99"/>
    <w:rsid w:val="00FC5511"/>
    <w:rPr>
      <w:rFonts w:ascii="Arial" w:eastAsia="Times New Roman" w:hAnsi="Arial" w:cs="Times New Roman"/>
      <w:sz w:val="16"/>
      <w:szCs w:val="24"/>
      <w:lang w:val="en-AU" w:eastAsia="en-AU"/>
    </w:rPr>
  </w:style>
  <w:style w:type="character" w:customStyle="1" w:styleId="StyleBold">
    <w:name w:val="Style Bold"/>
    <w:rsid w:val="00FC5511"/>
    <w:rPr>
      <w:b/>
      <w:bCs/>
      <w:sz w:val="16"/>
    </w:rPr>
  </w:style>
  <w:style w:type="paragraph" w:styleId="ListParagraph">
    <w:name w:val="List Paragraph"/>
    <w:basedOn w:val="Normal"/>
    <w:uiPriority w:val="1"/>
    <w:qFormat/>
    <w:rsid w:val="00FC5511"/>
    <w:pPr>
      <w:widowControl w:val="0"/>
      <w:autoSpaceDE w:val="0"/>
      <w:autoSpaceDN w:val="0"/>
      <w:spacing w:before="119" w:after="0"/>
      <w:ind w:left="873" w:hanging="454"/>
    </w:pPr>
    <w:rPr>
      <w:rFonts w:eastAsia="Arial" w:cs="Arial"/>
      <w:sz w:val="22"/>
      <w:szCs w:val="22"/>
      <w:lang w:val="en-US" w:eastAsia="en-US"/>
    </w:rPr>
  </w:style>
  <w:style w:type="paragraph" w:customStyle="1" w:styleId="TableParagraph">
    <w:name w:val="Table Paragraph"/>
    <w:basedOn w:val="Normal"/>
    <w:uiPriority w:val="1"/>
    <w:qFormat/>
    <w:rsid w:val="00FC5511"/>
    <w:pPr>
      <w:widowControl w:val="0"/>
      <w:autoSpaceDE w:val="0"/>
      <w:autoSpaceDN w:val="0"/>
      <w:spacing w:before="0" w:after="0"/>
      <w:ind w:left="200"/>
    </w:pPr>
    <w:rPr>
      <w:rFonts w:eastAsia="Arial" w:cs="Arial"/>
      <w:sz w:val="22"/>
      <w:szCs w:val="22"/>
      <w:lang w:val="en-US" w:eastAsia="en-US"/>
    </w:rPr>
  </w:style>
  <w:style w:type="paragraph" w:styleId="BodyText0">
    <w:name w:val="Body Text"/>
    <w:basedOn w:val="Normal"/>
    <w:link w:val="BodyTextChar0"/>
    <w:uiPriority w:val="1"/>
    <w:qFormat/>
    <w:rsid w:val="00FC5511"/>
    <w:pPr>
      <w:widowControl w:val="0"/>
      <w:autoSpaceDE w:val="0"/>
      <w:autoSpaceDN w:val="0"/>
      <w:spacing w:before="0" w:after="0"/>
    </w:pPr>
    <w:rPr>
      <w:rFonts w:eastAsia="Arial" w:cs="Arial"/>
      <w:szCs w:val="16"/>
      <w:lang w:val="en-US" w:eastAsia="en-US"/>
    </w:rPr>
  </w:style>
  <w:style w:type="character" w:customStyle="1" w:styleId="BodyTextChar0">
    <w:name w:val="Body Text Char"/>
    <w:basedOn w:val="DefaultParagraphFont"/>
    <w:link w:val="BodyText0"/>
    <w:uiPriority w:val="1"/>
    <w:rsid w:val="00FC5511"/>
    <w:rPr>
      <w:rFonts w:ascii="Arial" w:eastAsia="Arial" w:hAnsi="Arial" w:cs="Arial"/>
      <w:sz w:val="16"/>
      <w:szCs w:val="16"/>
    </w:rPr>
  </w:style>
  <w:style w:type="paragraph" w:styleId="BalloonText">
    <w:name w:val="Balloon Text"/>
    <w:basedOn w:val="Normal"/>
    <w:link w:val="BalloonTextChar"/>
    <w:uiPriority w:val="99"/>
    <w:semiHidden/>
    <w:unhideWhenUsed/>
    <w:rsid w:val="00856F8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80"/>
    <w:rPr>
      <w:rFonts w:ascii="Segoe UI" w:eastAsia="Times New Roman" w:hAnsi="Segoe UI" w:cs="Segoe UI"/>
      <w:sz w:val="18"/>
      <w:szCs w:val="18"/>
      <w:lang w:val="en-AU" w:eastAsia="en-AU"/>
    </w:rPr>
  </w:style>
  <w:style w:type="character" w:styleId="CommentReference">
    <w:name w:val="annotation reference"/>
    <w:basedOn w:val="DefaultParagraphFont"/>
    <w:uiPriority w:val="99"/>
    <w:semiHidden/>
    <w:unhideWhenUsed/>
    <w:rsid w:val="00645FD9"/>
    <w:rPr>
      <w:sz w:val="16"/>
      <w:szCs w:val="16"/>
    </w:rPr>
  </w:style>
  <w:style w:type="paragraph" w:styleId="CommentText">
    <w:name w:val="annotation text"/>
    <w:basedOn w:val="Normal"/>
    <w:link w:val="CommentTextChar"/>
    <w:uiPriority w:val="99"/>
    <w:semiHidden/>
    <w:unhideWhenUsed/>
    <w:rsid w:val="00645FD9"/>
    <w:rPr>
      <w:sz w:val="20"/>
      <w:szCs w:val="20"/>
    </w:rPr>
  </w:style>
  <w:style w:type="character" w:customStyle="1" w:styleId="CommentTextChar">
    <w:name w:val="Comment Text Char"/>
    <w:basedOn w:val="DefaultParagraphFont"/>
    <w:link w:val="CommentText"/>
    <w:uiPriority w:val="99"/>
    <w:semiHidden/>
    <w:rsid w:val="00645FD9"/>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645FD9"/>
    <w:rPr>
      <w:b/>
      <w:bCs/>
    </w:rPr>
  </w:style>
  <w:style w:type="character" w:customStyle="1" w:styleId="CommentSubjectChar">
    <w:name w:val="Comment Subject Char"/>
    <w:basedOn w:val="CommentTextChar"/>
    <w:link w:val="CommentSubject"/>
    <w:uiPriority w:val="99"/>
    <w:semiHidden/>
    <w:rsid w:val="00645FD9"/>
    <w:rPr>
      <w:rFonts w:ascii="Arial" w:eastAsia="Times New Roman" w:hAnsi="Arial" w:cs="Times New Roman"/>
      <w:b/>
      <w:bCs/>
      <w:sz w:val="20"/>
      <w:szCs w:val="20"/>
      <w:lang w:val="en-AU" w:eastAsia="en-AU"/>
    </w:rPr>
  </w:style>
  <w:style w:type="character" w:styleId="Hyperlink">
    <w:name w:val="Hyperlink"/>
    <w:semiHidden/>
    <w:unhideWhenUsed/>
    <w:rsid w:val="00154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4980">
      <w:bodyDiv w:val="1"/>
      <w:marLeft w:val="0"/>
      <w:marRight w:val="0"/>
      <w:marTop w:val="0"/>
      <w:marBottom w:val="0"/>
      <w:divBdr>
        <w:top w:val="none" w:sz="0" w:space="0" w:color="auto"/>
        <w:left w:val="none" w:sz="0" w:space="0" w:color="auto"/>
        <w:bottom w:val="none" w:sz="0" w:space="0" w:color="auto"/>
        <w:right w:val="none" w:sz="0" w:space="0" w:color="auto"/>
      </w:divBdr>
    </w:div>
    <w:div w:id="432167904">
      <w:bodyDiv w:val="1"/>
      <w:marLeft w:val="0"/>
      <w:marRight w:val="0"/>
      <w:marTop w:val="0"/>
      <w:marBottom w:val="0"/>
      <w:divBdr>
        <w:top w:val="none" w:sz="0" w:space="0" w:color="auto"/>
        <w:left w:val="none" w:sz="0" w:space="0" w:color="auto"/>
        <w:bottom w:val="none" w:sz="0" w:space="0" w:color="auto"/>
        <w:right w:val="none" w:sz="0" w:space="0" w:color="auto"/>
      </w:divBdr>
    </w:div>
    <w:div w:id="18398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harepoint.uq.edu.au/sites/legal/Documents/Research%20Agreements/A2.%20Legal%20Services%20Research%20Agreements%20Conditions%20of%20Use%2027.08.19%20v1.pdf"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3B08226D2E7247AF9F6057961777D3" ma:contentTypeVersion="13" ma:contentTypeDescription="Create a new document." ma:contentTypeScope="" ma:versionID="3d8abbdeec88e095aa372e4e88a3fba5">
  <xsd:schema xmlns:xsd="http://www.w3.org/2001/XMLSchema" xmlns:xs="http://www.w3.org/2001/XMLSchema" xmlns:p="http://schemas.microsoft.com/office/2006/metadata/properties" xmlns:ns2="1c3eb077-38c9-40bb-a34c-17f5d0519e2f" xmlns:ns3="6505199c-f440-45c6-bd72-5220b3c0cc08" xmlns:ns4="3340d01d-316b-48ba-be88-480d03011e95" xmlns:ns5="229cdc5a-6848-4b7f-b14a-1769cc4eda66" targetNamespace="http://schemas.microsoft.com/office/2006/metadata/properties" ma:root="true" ma:fieldsID="6947099871a40516f31d81f510318a2f" ns2:_="" ns3:_="" ns4:_="" ns5:_="">
    <xsd:import namespace="1c3eb077-38c9-40bb-a34c-17f5d0519e2f"/>
    <xsd:import namespace="6505199c-f440-45c6-bd72-5220b3c0cc08"/>
    <xsd:import namespace="3340d01d-316b-48ba-be88-480d03011e95"/>
    <xsd:import namespace="229cdc5a-6848-4b7f-b14a-1769cc4eda66"/>
    <xsd:element name="properties">
      <xsd:complexType>
        <xsd:sequence>
          <xsd:element name="documentManagement">
            <xsd:complexType>
              <xsd:all>
                <xsd:element ref="ns2:he0c2ed8beff4a7a9ed211ad4aa694a9" minOccurs="0"/>
                <xsd:element ref="ns3:jd7ea59aba6d49aeb233ca09dd299f41" minOccurs="0"/>
                <xsd:element ref="ns4:TaxCatchAll" minOccurs="0"/>
                <xsd:element ref="ns2:Last_x0020_Reviewed_x0020_Date"/>
                <xsd:element ref="ns2:_dlc_DocId" minOccurs="0"/>
                <xsd:element ref="ns2:_dlc_DocIdUrl" minOccurs="0"/>
                <xsd:element ref="ns3:intranet_nextReviewDate"/>
                <xsd:element ref="ns2:_dlc_DocIdPersistId"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eb077-38c9-40bb-a34c-17f5d0519e2f" elementFormDefault="qualified">
    <xsd:import namespace="http://schemas.microsoft.com/office/2006/documentManagement/types"/>
    <xsd:import namespace="http://schemas.microsoft.com/office/infopath/2007/PartnerControls"/>
    <xsd:element name="he0c2ed8beff4a7a9ed211ad4aa694a9" ma:index="8" ma:taxonomy="true" ma:internalName="he0c2ed8beff4a7a9ed211ad4aa694a9" ma:taxonomyFieldName="intranet_contentowner" ma:displayName="Content Owner" ma:default="" ma:fieldId="{1e0c2ed8-beff-4a7a-9ed2-11ad4aa694a9}" ma:sspId="28babe79-dfb6-408c-aa7a-07abcf6abbf7" ma:termSetId="cb8cd360-0ce3-4186-b9e9-c629a1f13c7a" ma:anchorId="00000000-0000-0000-0000-000000000000" ma:open="false" ma:isKeyword="false">
      <xsd:complexType>
        <xsd:sequence>
          <xsd:element ref="pc:Terms" minOccurs="0" maxOccurs="1"/>
        </xsd:sequence>
      </xsd:complexType>
    </xsd:element>
    <xsd:element name="Last_x0020_Reviewed_x0020_Date" ma:index="13" ma:displayName="Last Reviewed Date" ma:default="[today]" ma:format="DateOnly" ma:internalName="Last_x0020_Reviewed_x0020_Date">
      <xsd:simpleType>
        <xsd:restriction base="dms:DateTime"/>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05199c-f440-45c6-bd72-5220b3c0cc08" elementFormDefault="qualified">
    <xsd:import namespace="http://schemas.microsoft.com/office/2006/documentManagement/types"/>
    <xsd:import namespace="http://schemas.microsoft.com/office/infopath/2007/PartnerControls"/>
    <xsd:element name="jd7ea59aba6d49aeb233ca09dd299f41" ma:index="9" ma:taxonomy="true" ma:internalName="jd7ea59aba6d49aeb233ca09dd299f41" ma:taxonomyFieldName="intranet_Topics" ma:displayName="Topics" ma:default="" ma:fieldId="{3d7ea59a-ba6d-49ae-b233-ca09dd299f41}" ma:taxonomyMulti="true" ma:sspId="28babe79-dfb6-408c-aa7a-07abcf6abbf7" ma:termSetId="e7fa0b44-2fdd-48f6-a2fb-2ebe39e20842" ma:anchorId="00000000-0000-0000-0000-000000000000" ma:open="false" ma:isKeyword="false">
      <xsd:complexType>
        <xsd:sequence>
          <xsd:element ref="pc:Terms" minOccurs="0" maxOccurs="1"/>
        </xsd:sequence>
      </xsd:complexType>
    </xsd:element>
    <xsd:element name="intranet_nextReviewDate" ma:index="16" ma:displayName="Next Review Date" ma:format="DateOnly" ma:internalName="intranet_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0d01d-316b-48ba-be88-480d03011e9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be0b8c5-6e47-4dab-830f-8bd939d148f4}" ma:internalName="TaxCatchAll" ma:showField="CatchAllData" ma:web="3340d01d-316b-48ba-be88-480d03011e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9cdc5a-6848-4b7f-b14a-1769cc4eda6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Reviewed_x0020_Date xmlns="1c3eb077-38c9-40bb-a34c-17f5d0519e2f">2024-05-02T05:31:45+00:00</Last_x0020_Reviewed_x0020_Date>
    <he0c2ed8beff4a7a9ed211ad4aa694a9 xmlns="1c3eb077-38c9-40bb-a34c-17f5d0519e2f">
      <Terms xmlns="http://schemas.microsoft.com/office/infopath/2007/PartnerControls">
        <TermInfo xmlns="http://schemas.microsoft.com/office/infopath/2007/PartnerControls">
          <TermName xmlns="http://schemas.microsoft.com/office/infopath/2007/PartnerControls">Practice Manager</TermName>
          <TermId xmlns="http://schemas.microsoft.com/office/infopath/2007/PartnerControls">f1c875aa-2816-415a-a183-a0316629d456</TermId>
        </TermInfo>
      </Terms>
    </he0c2ed8beff4a7a9ed211ad4aa694a9>
    <intranet_nextReviewDate xmlns="6505199c-f440-45c6-bd72-5220b3c0cc08">2025-03-31T14:00:00+00:00</intranet_nextReviewDate>
    <TaxCatchAll xmlns="3340d01d-316b-48ba-be88-480d03011e95">
      <Value>15</Value>
      <Value>12</Value>
    </TaxCatchAll>
    <jd7ea59aba6d49aeb233ca09dd299f41 xmlns="6505199c-f440-45c6-bd72-5220b3c0cc08">
      <Terms xmlns="http://schemas.microsoft.com/office/infopath/2007/PartnerControls">
        <TermInfo xmlns="http://schemas.microsoft.com/office/infopath/2007/PartnerControls">
          <TermName xmlns="http://schemas.microsoft.com/office/infopath/2007/PartnerControls">Legal Services (Research and IP)</TermName>
          <TermId xmlns="http://schemas.microsoft.com/office/infopath/2007/PartnerControls">c9bf4545-336d-4710-8738-0a4ffff17287</TermId>
        </TermInfo>
      </Terms>
    </jd7ea59aba6d49aeb233ca09dd299f41>
    <_dlc_DocId xmlns="1c3eb077-38c9-40bb-a34c-17f5d0519e2f">7N27Z44KAZRP-412004113-22</_dlc_DocId>
    <_dlc_DocIdUrl xmlns="1c3eb077-38c9-40bb-a34c-17f5d0519e2f">
      <Url>https://uq.sharepoint.com/sites/org-legalservices-iss/_layouts/15/DocIdRedir.aspx?ID=7N27Z44KAZRP-412004113-22</Url>
      <Description>7N27Z44KAZRP-412004113-22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F882A4-7E7D-436E-892B-F6EC8BAB8032}">
  <ds:schemaRefs>
    <ds:schemaRef ds:uri="http://schemas.openxmlformats.org/officeDocument/2006/bibliography"/>
  </ds:schemaRefs>
</ds:datastoreItem>
</file>

<file path=customXml/itemProps2.xml><?xml version="1.0" encoding="utf-8"?>
<ds:datastoreItem xmlns:ds="http://schemas.openxmlformats.org/officeDocument/2006/customXml" ds:itemID="{5AC4D493-9EAD-487F-8E23-3E71E1272A71}"/>
</file>

<file path=customXml/itemProps3.xml><?xml version="1.0" encoding="utf-8"?>
<ds:datastoreItem xmlns:ds="http://schemas.openxmlformats.org/officeDocument/2006/customXml" ds:itemID="{17CD254D-A245-4802-8FC1-EE9747243EAA}">
  <ds:schemaRefs>
    <ds:schemaRef ds:uri="http://schemas.microsoft.com/sharepoint/v3/contenttype/forms"/>
  </ds:schemaRefs>
</ds:datastoreItem>
</file>

<file path=customXml/itemProps4.xml><?xml version="1.0" encoding="utf-8"?>
<ds:datastoreItem xmlns:ds="http://schemas.openxmlformats.org/officeDocument/2006/customXml" ds:itemID="{FF99131A-C60F-4181-ACBF-01B5CC87BE07}">
  <ds:schemaRefs>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490FF56F-75B0-475A-AA0C-443730AD95D2}"/>
</file>

<file path=docProps/app.xml><?xml version="1.0" encoding="utf-8"?>
<Properties xmlns="http://schemas.openxmlformats.org/officeDocument/2006/extended-properties" xmlns:vt="http://schemas.openxmlformats.org/officeDocument/2006/docPropsVTypes">
  <Template>Normal</Template>
  <TotalTime>3</TotalTime>
  <Pages>5</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Lexi Cuss</dc:creator>
  <cp:lastModifiedBy>Legal Services</cp:lastModifiedBy>
  <cp:revision>8</cp:revision>
  <cp:lastPrinted>2019-12-23T00:11:00Z</cp:lastPrinted>
  <dcterms:created xsi:type="dcterms:W3CDTF">2021-06-10T01:59:00Z</dcterms:created>
  <dcterms:modified xsi:type="dcterms:W3CDTF">2023-08-30T03:36:00Z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Spec">
    <vt:lpwstr/>
  </property>
  <property fmtid="{D5CDD505-2E9C-101B-9397-08002B2CF9AE}" pid="3" name="AuthorAccSpec">
    <vt:lpwstr/>
  </property>
  <property fmtid="{D5CDD505-2E9C-101B-9397-08002B2CF9AE}" pid="4" name="AuthorFullTimeEquivalent">
    <vt:lpwstr>1</vt:lpwstr>
  </property>
  <property fmtid="{D5CDD505-2E9C-101B-9397-08002B2CF9AE}" pid="5" name="AuthorHoursPerWeek">
    <vt:lpwstr>0</vt:lpwstr>
  </property>
  <property fmtid="{D5CDD505-2E9C-101B-9397-08002B2CF9AE}" pid="6" name="AuthorIsEvolveManagers">
    <vt:lpwstr>Yes</vt:lpwstr>
  </property>
  <property fmtid="{D5CDD505-2E9C-101B-9397-08002B2CF9AE}" pid="7" name="AuthorIsEvolveUsers">
    <vt:lpwstr>Yes</vt:lpwstr>
  </property>
  <property fmtid="{D5CDD505-2E9C-101B-9397-08002B2CF9AE}" pid="8" name="AuthorIsLawyer">
    <vt:lpwstr>Yes</vt:lpwstr>
  </property>
  <property fmtid="{D5CDD505-2E9C-101B-9397-08002B2CF9AE}" pid="9" name="AuthorIsLibraryAccess">
    <vt:lpwstr>Yes</vt:lpwstr>
  </property>
  <property fmtid="{D5CDD505-2E9C-101B-9397-08002B2CF9AE}" pid="10" name="AuthorIsSuperUsers">
    <vt:lpwstr>Yes</vt:lpwstr>
  </property>
  <property fmtid="{D5CDD505-2E9C-101B-9397-08002B2CF9AE}" pid="11" name="AuthorName">
    <vt:lpwstr>Jordan.Moore</vt:lpwstr>
  </property>
  <property fmtid="{D5CDD505-2E9C-101B-9397-08002B2CF9AE}" pid="12" name="AuthorObjectPronoun">
    <vt:lpwstr/>
  </property>
  <property fmtid="{D5CDD505-2E9C-101B-9397-08002B2CF9AE}" pid="13" name="AuthorObjPro">
    <vt:lpwstr/>
  </property>
  <property fmtid="{D5CDD505-2E9C-101B-9397-08002B2CF9AE}" pid="14" name="AuthorPosPro">
    <vt:lpwstr/>
  </property>
  <property fmtid="{D5CDD505-2E9C-101B-9397-08002B2CF9AE}" pid="15" name="AuthorPossessivePronoun">
    <vt:lpwstr/>
  </property>
  <property fmtid="{D5CDD505-2E9C-101B-9397-08002B2CF9AE}" pid="16" name="AuthorPracticingCertificateNo">
    <vt:lpwstr/>
  </property>
  <property fmtid="{D5CDD505-2E9C-101B-9397-08002B2CF9AE}" pid="17" name="AuthorPronoun">
    <vt:lpwstr/>
  </property>
  <property fmtid="{D5CDD505-2E9C-101B-9397-08002B2CF9AE}" pid="18" name="AuthorTitle">
    <vt:lpwstr/>
  </property>
  <property fmtid="{D5CDD505-2E9C-101B-9397-08002B2CF9AE}" pid="19" name="AuthorUserDepartment">
    <vt:lpwstr>Research</vt:lpwstr>
  </property>
  <property fmtid="{D5CDD505-2E9C-101B-9397-08002B2CF9AE}" pid="20" name="AuthorUserDirectLine">
    <vt:lpwstr/>
  </property>
  <property fmtid="{D5CDD505-2E9C-101B-9397-08002B2CF9AE}" pid="21" name="AuthorUserDisplayName">
    <vt:lpwstr>Jordan.Moore</vt:lpwstr>
  </property>
  <property fmtid="{D5CDD505-2E9C-101B-9397-08002B2CF9AE}" pid="22" name="AuthorUserEmail">
    <vt:lpwstr>jordan.moore@uq.edu.au</vt:lpwstr>
  </property>
  <property fmtid="{D5CDD505-2E9C-101B-9397-08002B2CF9AE}" pid="23" name="AuthorUserFirstName">
    <vt:lpwstr>Jordan</vt:lpwstr>
  </property>
  <property fmtid="{D5CDD505-2E9C-101B-9397-08002B2CF9AE}" pid="24" name="AuthorUserFullName">
    <vt:lpwstr>Jordan Moore</vt:lpwstr>
  </property>
  <property fmtid="{D5CDD505-2E9C-101B-9397-08002B2CF9AE}" pid="25" name="AuthorUserGender">
    <vt:lpwstr/>
  </property>
  <property fmtid="{D5CDD505-2E9C-101B-9397-08002B2CF9AE}" pid="26" name="AuthorUserInitials">
    <vt:lpwstr/>
  </property>
  <property fmtid="{D5CDD505-2E9C-101B-9397-08002B2CF9AE}" pid="27" name="AuthorUserLastName">
    <vt:lpwstr>Moore</vt:lpwstr>
  </property>
  <property fmtid="{D5CDD505-2E9C-101B-9397-08002B2CF9AE}" pid="28" name="AuthorUserMiddleName">
    <vt:lpwstr/>
  </property>
  <property fmtid="{D5CDD505-2E9C-101B-9397-08002B2CF9AE}" pid="29" name="AuthorUserName">
    <vt:lpwstr>Jordan.Moore</vt:lpwstr>
  </property>
  <property fmtid="{D5CDD505-2E9C-101B-9397-08002B2CF9AE}" pid="30" name="AuthorUserObjectPronoun">
    <vt:lpwstr/>
  </property>
  <property fmtid="{D5CDD505-2E9C-101B-9397-08002B2CF9AE}" pid="31" name="AuthorUserObjPro">
    <vt:lpwstr/>
  </property>
  <property fmtid="{D5CDD505-2E9C-101B-9397-08002B2CF9AE}" pid="32" name="AuthorUserPosition">
    <vt:lpwstr/>
  </property>
  <property fmtid="{D5CDD505-2E9C-101B-9397-08002B2CF9AE}" pid="33" name="AuthorUserPosPro">
    <vt:lpwstr/>
  </property>
  <property fmtid="{D5CDD505-2E9C-101B-9397-08002B2CF9AE}" pid="34" name="AuthorUserPossessivePronoun">
    <vt:lpwstr/>
  </property>
  <property fmtid="{D5CDD505-2E9C-101B-9397-08002B2CF9AE}" pid="35" name="AuthorUserPronoun">
    <vt:lpwstr/>
  </property>
  <property fmtid="{D5CDD505-2E9C-101B-9397-08002B2CF9AE}" pid="36" name="AuthorUserReference">
    <vt:lpwstr/>
  </property>
  <property fmtid="{D5CDD505-2E9C-101B-9397-08002B2CF9AE}" pid="37" name="AuthorUserTimezone">
    <vt:lpwstr>E. Australia Standard Time;600;(UTC+10:00) Brisbane;E. Australia Standard Time;E. Australia Daylight Time;;</vt:lpwstr>
  </property>
  <property fmtid="{D5CDD505-2E9C-101B-9397-08002B2CF9AE}" pid="38" name="AuthorUserTitle">
    <vt:lpwstr/>
  </property>
  <property fmtid="{D5CDD505-2E9C-101B-9397-08002B2CF9AE}" pid="39" name="AuthorUserWorkPhoneNumber">
    <vt:lpwstr/>
  </property>
  <property fmtid="{D5CDD505-2E9C-101B-9397-08002B2CF9AE}" pid="40" name="ContentTypeId">
    <vt:lpwstr>0x010100A33B08226D2E7247AF9F6057961777D3</vt:lpwstr>
  </property>
  <property fmtid="{D5CDD505-2E9C-101B-9397-08002B2CF9AE}" pid="41" name="DocumentCreated">
    <vt:lpwstr>23/12/2019 3:18 PM</vt:lpwstr>
  </property>
  <property fmtid="{D5CDD505-2E9C-101B-9397-08002B2CF9AE}" pid="42" name="DocumentDate">
    <vt:lpwstr>23/12/2019 3:18 PM</vt:lpwstr>
  </property>
  <property fmtid="{D5CDD505-2E9C-101B-9397-08002B2CF9AE}" pid="43" name="DocumentExtension">
    <vt:lpwstr>.docx</vt:lpwstr>
  </property>
  <property fmtid="{D5CDD505-2E9C-101B-9397-08002B2CF9AE}" pid="44" name="DocumentID">
    <vt:lpwstr>1268881</vt:lpwstr>
  </property>
  <property fmtid="{D5CDD505-2E9C-101B-9397-08002B2CF9AE}" pid="45" name="DocumentModified">
    <vt:lpwstr>23/12/2019 3:18 PM</vt:lpwstr>
  </property>
  <property fmtid="{D5CDD505-2E9C-101B-9397-08002B2CF9AE}" pid="46" name="DocumentName">
    <vt:lpwstr>Visiting Researcher IP and Confidentiality Deed2019v3.docx</vt:lpwstr>
  </property>
  <property fmtid="{D5CDD505-2E9C-101B-9397-08002B2CF9AE}" pid="47" name="DocumentNameWithoutExtension">
    <vt:lpwstr>Visiting Researcher IP and Confidentiality Deed2019v3</vt:lpwstr>
  </property>
  <property fmtid="{D5CDD505-2E9C-101B-9397-08002B2CF9AE}" pid="48" name="DocumentVersion">
    <vt:lpwstr/>
  </property>
  <property fmtid="{D5CDD505-2E9C-101B-9397-08002B2CF9AE}" pid="49" name="DocumentVersionNum">
    <vt:lpwstr>1</vt:lpwstr>
  </property>
  <property fmtid="{D5CDD505-2E9C-101B-9397-08002B2CF9AE}" pid="50" name="FullTimeEquivalent">
    <vt:lpwstr>1</vt:lpwstr>
  </property>
  <property fmtid="{D5CDD505-2E9C-101B-9397-08002B2CF9AE}" pid="51" name="HoursPerWeek">
    <vt:lpwstr>0</vt:lpwstr>
  </property>
  <property fmtid="{D5CDD505-2E9C-101B-9397-08002B2CF9AE}" pid="52" name="ID">
    <vt:lpwstr>1268881</vt:lpwstr>
  </property>
  <property fmtid="{D5CDD505-2E9C-101B-9397-08002B2CF9AE}" pid="53" name="IsEvolveManagers">
    <vt:lpwstr>Yes</vt:lpwstr>
  </property>
  <property fmtid="{D5CDD505-2E9C-101B-9397-08002B2CF9AE}" pid="54" name="IsEvolveUsers">
    <vt:lpwstr>Yes</vt:lpwstr>
  </property>
  <property fmtid="{D5CDD505-2E9C-101B-9397-08002B2CF9AE}" pid="55" name="IsLawyer">
    <vt:lpwstr>Yes</vt:lpwstr>
  </property>
  <property fmtid="{D5CDD505-2E9C-101B-9397-08002B2CF9AE}" pid="56" name="IsLibraryAccess">
    <vt:lpwstr>Yes</vt:lpwstr>
  </property>
  <property fmtid="{D5CDD505-2E9C-101B-9397-08002B2CF9AE}" pid="57" name="IsSuperUsers">
    <vt:lpwstr>Yes</vt:lpwstr>
  </property>
  <property fmtid="{D5CDD505-2E9C-101B-9397-08002B2CF9AE}" pid="58" name="Name">
    <vt:lpwstr>Jordan.Moore</vt:lpwstr>
  </property>
  <property fmtid="{D5CDD505-2E9C-101B-9397-08002B2CF9AE}" pid="59" name="ObjectPronoun">
    <vt:lpwstr/>
  </property>
  <property fmtid="{D5CDD505-2E9C-101B-9397-08002B2CF9AE}" pid="60" name="ObjPro">
    <vt:lpwstr/>
  </property>
  <property fmtid="{D5CDD505-2E9C-101B-9397-08002B2CF9AE}" pid="61" name="PosPro">
    <vt:lpwstr/>
  </property>
  <property fmtid="{D5CDD505-2E9C-101B-9397-08002B2CF9AE}" pid="62" name="PossessivePronoun">
    <vt:lpwstr/>
  </property>
  <property fmtid="{D5CDD505-2E9C-101B-9397-08002B2CF9AE}" pid="63" name="PracticingCertificateNo">
    <vt:lpwstr/>
  </property>
  <property fmtid="{D5CDD505-2E9C-101B-9397-08002B2CF9AE}" pid="64" name="Pronoun">
    <vt:lpwstr/>
  </property>
  <property fmtid="{D5CDD505-2E9C-101B-9397-08002B2CF9AE}" pid="65" name="Reference">
    <vt:lpwstr/>
  </property>
  <property fmtid="{D5CDD505-2E9C-101B-9397-08002B2CF9AE}" pid="66" name="Tags">
    <vt:lpwstr/>
  </property>
  <property fmtid="{D5CDD505-2E9C-101B-9397-08002B2CF9AE}" pid="67" name="Title">
    <vt:lpwstr/>
  </property>
  <property fmtid="{D5CDD505-2E9C-101B-9397-08002B2CF9AE}" pid="68" name="UserDepartment">
    <vt:lpwstr>Research</vt:lpwstr>
  </property>
  <property fmtid="{D5CDD505-2E9C-101B-9397-08002B2CF9AE}" pid="69" name="UserDirectLine">
    <vt:lpwstr/>
  </property>
  <property fmtid="{D5CDD505-2E9C-101B-9397-08002B2CF9AE}" pid="70" name="UserDisplayName">
    <vt:lpwstr>Jordan.Moore</vt:lpwstr>
  </property>
  <property fmtid="{D5CDD505-2E9C-101B-9397-08002B2CF9AE}" pid="71" name="UserEmail">
    <vt:lpwstr>jordan.moore@uq.edu.au</vt:lpwstr>
  </property>
  <property fmtid="{D5CDD505-2E9C-101B-9397-08002B2CF9AE}" pid="72" name="UserFirstName">
    <vt:lpwstr>Jordan</vt:lpwstr>
  </property>
  <property fmtid="{D5CDD505-2E9C-101B-9397-08002B2CF9AE}" pid="73" name="UserFullName">
    <vt:lpwstr>Jordan Moore</vt:lpwstr>
  </property>
  <property fmtid="{D5CDD505-2E9C-101B-9397-08002B2CF9AE}" pid="74" name="UserGender">
    <vt:lpwstr/>
  </property>
  <property fmtid="{D5CDD505-2E9C-101B-9397-08002B2CF9AE}" pid="75" name="UserInitials">
    <vt:lpwstr/>
  </property>
  <property fmtid="{D5CDD505-2E9C-101B-9397-08002B2CF9AE}" pid="76" name="UserLastName">
    <vt:lpwstr>Moore</vt:lpwstr>
  </property>
  <property fmtid="{D5CDD505-2E9C-101B-9397-08002B2CF9AE}" pid="77" name="UserMiddleName">
    <vt:lpwstr/>
  </property>
  <property fmtid="{D5CDD505-2E9C-101B-9397-08002B2CF9AE}" pid="78" name="UserName">
    <vt:lpwstr>Jordan.Moore</vt:lpwstr>
  </property>
  <property fmtid="{D5CDD505-2E9C-101B-9397-08002B2CF9AE}" pid="79" name="UserObjectPronoun">
    <vt:lpwstr/>
  </property>
  <property fmtid="{D5CDD505-2E9C-101B-9397-08002B2CF9AE}" pid="80" name="UserObjPro">
    <vt:lpwstr/>
  </property>
  <property fmtid="{D5CDD505-2E9C-101B-9397-08002B2CF9AE}" pid="81" name="UserPosition">
    <vt:lpwstr/>
  </property>
  <property fmtid="{D5CDD505-2E9C-101B-9397-08002B2CF9AE}" pid="82" name="UserPosPro">
    <vt:lpwstr/>
  </property>
  <property fmtid="{D5CDD505-2E9C-101B-9397-08002B2CF9AE}" pid="83" name="UserPossessivePronoun">
    <vt:lpwstr/>
  </property>
  <property fmtid="{D5CDD505-2E9C-101B-9397-08002B2CF9AE}" pid="84" name="UserPronoun">
    <vt:lpwstr/>
  </property>
  <property fmtid="{D5CDD505-2E9C-101B-9397-08002B2CF9AE}" pid="85" name="UserReference">
    <vt:lpwstr/>
  </property>
  <property fmtid="{D5CDD505-2E9C-101B-9397-08002B2CF9AE}" pid="86" name="UserTimezone">
    <vt:lpwstr>E. Australia Standard Time;600;(UTC+10:00) Brisbane;E. Australia Standard Time;E. Australia Daylight Time;;</vt:lpwstr>
  </property>
  <property fmtid="{D5CDD505-2E9C-101B-9397-08002B2CF9AE}" pid="87" name="UserTitle">
    <vt:lpwstr/>
  </property>
  <property fmtid="{D5CDD505-2E9C-101B-9397-08002B2CF9AE}" pid="88" name="UserWorkPhoneNumber">
    <vt:lpwstr/>
  </property>
  <property fmtid="{D5CDD505-2E9C-101B-9397-08002B2CF9AE}" pid="89" name="VFAttachments">
    <vt:lpwstr/>
  </property>
  <property fmtid="{D5CDD505-2E9C-101B-9397-08002B2CF9AE}" pid="90" name="VFUser">
    <vt:lpwstr/>
  </property>
  <property fmtid="{D5CDD505-2E9C-101B-9397-08002B2CF9AE}" pid="91" name="MSIP_Label_0f488380-630a-4f55-a077-a19445e3f360_Enabled">
    <vt:lpwstr>true</vt:lpwstr>
  </property>
  <property fmtid="{D5CDD505-2E9C-101B-9397-08002B2CF9AE}" pid="92" name="MSIP_Label_0f488380-630a-4f55-a077-a19445e3f360_SetDate">
    <vt:lpwstr>2022-03-17T04:13:05Z</vt:lpwstr>
  </property>
  <property fmtid="{D5CDD505-2E9C-101B-9397-08002B2CF9AE}" pid="93" name="MSIP_Label_0f488380-630a-4f55-a077-a19445e3f360_Method">
    <vt:lpwstr>Standard</vt:lpwstr>
  </property>
  <property fmtid="{D5CDD505-2E9C-101B-9397-08002B2CF9AE}" pid="94" name="MSIP_Label_0f488380-630a-4f55-a077-a19445e3f360_Name">
    <vt:lpwstr>OFFICIAL - INTERNAL</vt:lpwstr>
  </property>
  <property fmtid="{D5CDD505-2E9C-101B-9397-08002B2CF9AE}" pid="95" name="MSIP_Label_0f488380-630a-4f55-a077-a19445e3f360_SiteId">
    <vt:lpwstr>b6e377cf-9db3-46cb-91a2-fad9605bb15c</vt:lpwstr>
  </property>
  <property fmtid="{D5CDD505-2E9C-101B-9397-08002B2CF9AE}" pid="96" name="MSIP_Label_0f488380-630a-4f55-a077-a19445e3f360_ActionId">
    <vt:lpwstr>9d8690a1-f646-4a73-b78e-134daa3cbf21</vt:lpwstr>
  </property>
  <property fmtid="{D5CDD505-2E9C-101B-9397-08002B2CF9AE}" pid="97" name="MSIP_Label_0f488380-630a-4f55-a077-a19445e3f360_ContentBits">
    <vt:lpwstr>0</vt:lpwstr>
  </property>
  <property fmtid="{D5CDD505-2E9C-101B-9397-08002B2CF9AE}" pid="98" name="_dlc_DocIdItemGuid">
    <vt:lpwstr>e3d17bcd-f84d-4507-b72c-260730833758</vt:lpwstr>
  </property>
  <property fmtid="{D5CDD505-2E9C-101B-9397-08002B2CF9AE}" pid="99" name="intranet_contentowner">
    <vt:lpwstr>15;#Practice Manager|f1c875aa-2816-415a-a183-a0316629d456</vt:lpwstr>
  </property>
  <property fmtid="{D5CDD505-2E9C-101B-9397-08002B2CF9AE}" pid="100" name="intranet_Topics">
    <vt:lpwstr>12;#Legal Services (Research and IP)|c9bf4545-336d-4710-8738-0a4ffff17287</vt:lpwstr>
  </property>
</Properties>
</file>