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3A314" w14:textId="77777777" w:rsidR="00B142A5" w:rsidRPr="001E0F69" w:rsidRDefault="00B142A5" w:rsidP="00B142A5">
      <w:pPr>
        <w:pStyle w:val="NbrHeading1"/>
        <w:numPr>
          <w:ilvl w:val="0"/>
          <w:numId w:val="0"/>
        </w:numPr>
        <w:rPr>
          <w:rFonts w:eastAsiaTheme="minorHAnsi"/>
        </w:rPr>
      </w:pPr>
      <w:bookmarkStart w:id="0" w:name="_Toc63322119"/>
      <w:bookmarkStart w:id="1" w:name="_Hlk98246774"/>
      <w:r w:rsidRPr="001E0F69">
        <w:rPr>
          <w:rFonts w:eastAsiaTheme="minorHAnsi"/>
        </w:rPr>
        <w:t>Appendices</w:t>
      </w:r>
      <w:bookmarkEnd w:id="0"/>
      <w:r w:rsidRPr="001E0F69">
        <w:rPr>
          <w:rFonts w:eastAsiaTheme="minorHAnsi"/>
        </w:rPr>
        <w:tab/>
      </w:r>
    </w:p>
    <w:p w14:paraId="35C429A8" w14:textId="77777777" w:rsidR="00B142A5" w:rsidRPr="001E0F69" w:rsidRDefault="00B142A5" w:rsidP="00B142A5">
      <w:pPr>
        <w:pStyle w:val="NbrHeading2"/>
        <w:numPr>
          <w:ilvl w:val="0"/>
          <w:numId w:val="0"/>
        </w:numPr>
      </w:pPr>
      <w:bookmarkStart w:id="2" w:name="_Toc63322120"/>
      <w:bookmarkStart w:id="3" w:name="_Hlk98246750"/>
      <w:r w:rsidRPr="001E0F69">
        <w:t>Appendix A: Barricading selection requirements</w:t>
      </w:r>
      <w:bookmarkEnd w:id="2"/>
    </w:p>
    <w:tbl>
      <w:tblPr>
        <w:tblStyle w:val="TableGrid"/>
        <w:tblW w:w="95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450"/>
        <w:gridCol w:w="2646"/>
        <w:gridCol w:w="1722"/>
      </w:tblGrid>
      <w:tr w:rsidR="00B142A5" w:rsidRPr="001E0F69" w14:paraId="5D43D118" w14:textId="77777777" w:rsidTr="00FF18A9">
        <w:tc>
          <w:tcPr>
            <w:tcW w:w="1701" w:type="dxa"/>
            <w:shd w:val="clear" w:color="auto" w:fill="7030A0"/>
          </w:tcPr>
          <w:bookmarkEnd w:id="3"/>
          <w:p w14:paraId="417EE161" w14:textId="77777777" w:rsidR="00B142A5" w:rsidRPr="00576BBC" w:rsidRDefault="00B142A5" w:rsidP="00FF18A9">
            <w:pPr>
              <w:spacing w:line="360" w:lineRule="auto"/>
              <w:jc w:val="center"/>
              <w:rPr>
                <w:rFonts w:asciiTheme="majorHAnsi" w:hAnsiTheme="majorHAnsi" w:cstheme="majorHAnsi"/>
                <w:b/>
                <w:color w:val="FFFFFF" w:themeColor="background1"/>
                <w:szCs w:val="20"/>
              </w:rPr>
            </w:pPr>
            <w:r w:rsidRPr="00576BBC">
              <w:rPr>
                <w:rFonts w:asciiTheme="majorHAnsi" w:hAnsiTheme="majorHAnsi" w:cstheme="majorHAnsi"/>
                <w:b/>
                <w:color w:val="FFFFFF" w:themeColor="background1"/>
                <w:szCs w:val="20"/>
              </w:rPr>
              <w:t>Type</w:t>
            </w:r>
          </w:p>
        </w:tc>
        <w:tc>
          <w:tcPr>
            <w:tcW w:w="3450" w:type="dxa"/>
            <w:shd w:val="clear" w:color="auto" w:fill="7030A0"/>
          </w:tcPr>
          <w:p w14:paraId="3B992DCA" w14:textId="77777777" w:rsidR="00B142A5" w:rsidRPr="00576BBC" w:rsidRDefault="00B142A5" w:rsidP="00FF18A9">
            <w:pPr>
              <w:spacing w:line="360" w:lineRule="auto"/>
              <w:jc w:val="center"/>
              <w:rPr>
                <w:rFonts w:asciiTheme="majorHAnsi" w:hAnsiTheme="majorHAnsi" w:cstheme="majorHAnsi"/>
                <w:b/>
                <w:color w:val="FFFFFF" w:themeColor="background1"/>
                <w:szCs w:val="20"/>
              </w:rPr>
            </w:pPr>
            <w:r w:rsidRPr="00576BBC">
              <w:rPr>
                <w:rFonts w:asciiTheme="majorHAnsi" w:hAnsiTheme="majorHAnsi" w:cstheme="majorHAnsi"/>
                <w:b/>
                <w:color w:val="FFFFFF" w:themeColor="background1"/>
                <w:szCs w:val="20"/>
              </w:rPr>
              <w:t>Access Conditions &amp; Applications</w:t>
            </w:r>
          </w:p>
        </w:tc>
        <w:tc>
          <w:tcPr>
            <w:tcW w:w="2646" w:type="dxa"/>
            <w:shd w:val="clear" w:color="auto" w:fill="7030A0"/>
          </w:tcPr>
          <w:p w14:paraId="7E7E7944" w14:textId="77777777" w:rsidR="00B142A5" w:rsidRPr="00576BBC" w:rsidRDefault="00B142A5" w:rsidP="00FF18A9">
            <w:pPr>
              <w:spacing w:line="360" w:lineRule="auto"/>
              <w:jc w:val="center"/>
              <w:rPr>
                <w:rFonts w:asciiTheme="majorHAnsi" w:hAnsiTheme="majorHAnsi" w:cstheme="majorHAnsi"/>
                <w:b/>
                <w:color w:val="FFFFFF" w:themeColor="background1"/>
                <w:szCs w:val="20"/>
              </w:rPr>
            </w:pPr>
            <w:r w:rsidRPr="00576BBC">
              <w:rPr>
                <w:rFonts w:asciiTheme="majorHAnsi" w:hAnsiTheme="majorHAnsi" w:cstheme="majorHAnsi"/>
                <w:b/>
                <w:color w:val="FFFFFF" w:themeColor="background1"/>
                <w:szCs w:val="20"/>
              </w:rPr>
              <w:t>Types of Barricades</w:t>
            </w:r>
          </w:p>
        </w:tc>
        <w:tc>
          <w:tcPr>
            <w:tcW w:w="1722" w:type="dxa"/>
            <w:shd w:val="clear" w:color="auto" w:fill="7030A0"/>
          </w:tcPr>
          <w:p w14:paraId="54FF3291" w14:textId="77777777" w:rsidR="00B142A5" w:rsidRPr="001E0F69" w:rsidRDefault="00B142A5" w:rsidP="00FF18A9">
            <w:pPr>
              <w:spacing w:line="360" w:lineRule="auto"/>
              <w:jc w:val="center"/>
              <w:rPr>
                <w:rFonts w:ascii="Arial" w:hAnsi="Arial" w:cs="Arial"/>
                <w:b/>
                <w:color w:val="FFFFFF" w:themeColor="background1"/>
                <w:szCs w:val="20"/>
              </w:rPr>
            </w:pPr>
            <w:r w:rsidRPr="001E0F69">
              <w:rPr>
                <w:rFonts w:ascii="Arial" w:hAnsi="Arial" w:cs="Arial"/>
                <w:b/>
                <w:color w:val="FFFFFF" w:themeColor="background1"/>
                <w:szCs w:val="20"/>
              </w:rPr>
              <w:t>Examples</w:t>
            </w:r>
          </w:p>
        </w:tc>
      </w:tr>
      <w:tr w:rsidR="00B142A5" w:rsidRPr="001E0F69" w14:paraId="73BF790D" w14:textId="77777777" w:rsidTr="00FF18A9">
        <w:tc>
          <w:tcPr>
            <w:tcW w:w="1701" w:type="dxa"/>
          </w:tcPr>
          <w:p w14:paraId="0DB97F8E" w14:textId="77777777" w:rsidR="00B142A5" w:rsidRPr="00576BBC" w:rsidRDefault="00B142A5" w:rsidP="00FF18A9">
            <w:pPr>
              <w:spacing w:line="360" w:lineRule="auto"/>
              <w:rPr>
                <w:rFonts w:asciiTheme="majorHAnsi" w:hAnsiTheme="majorHAnsi" w:cstheme="majorHAnsi"/>
                <w:b/>
                <w:szCs w:val="20"/>
              </w:rPr>
            </w:pPr>
            <w:bookmarkStart w:id="4" w:name="_Hlk98246589"/>
            <w:r w:rsidRPr="00576BBC">
              <w:rPr>
                <w:rFonts w:asciiTheme="majorHAnsi" w:hAnsiTheme="majorHAnsi" w:cstheme="majorHAnsi"/>
                <w:b/>
                <w:szCs w:val="20"/>
              </w:rPr>
              <w:t>Caution</w:t>
            </w:r>
          </w:p>
        </w:tc>
        <w:tc>
          <w:tcPr>
            <w:tcW w:w="3450" w:type="dxa"/>
          </w:tcPr>
          <w:p w14:paraId="205F2B67" w14:textId="77777777" w:rsidR="00B142A5" w:rsidRPr="00576BBC" w:rsidRDefault="00B142A5" w:rsidP="00FF18A9">
            <w:pPr>
              <w:pStyle w:val="BodyText"/>
              <w:jc w:val="center"/>
              <w:rPr>
                <w:rFonts w:asciiTheme="majorHAnsi" w:hAnsiTheme="majorHAnsi" w:cstheme="majorHAnsi"/>
              </w:rPr>
            </w:pPr>
            <w:r w:rsidRPr="00576BBC">
              <w:rPr>
                <w:rFonts w:asciiTheme="majorHAnsi" w:hAnsiTheme="majorHAnsi" w:cstheme="majorHAnsi"/>
              </w:rPr>
              <w:t xml:space="preserve">Access permitted; caution required. The caution tape is to be used to highlight hazards to other personnel that may need to access the area. Any person may access into a caution barricaded area, if they have familiarised themselves with the hazards detailed on the barricade signage and implemented any controls indicated on the signage. This tape is not appropriate for medium, </w:t>
            </w:r>
            <w:proofErr w:type="gramStart"/>
            <w:r w:rsidRPr="00576BBC">
              <w:rPr>
                <w:rFonts w:asciiTheme="majorHAnsi" w:hAnsiTheme="majorHAnsi" w:cstheme="majorHAnsi"/>
              </w:rPr>
              <w:t>high</w:t>
            </w:r>
            <w:proofErr w:type="gramEnd"/>
            <w:r w:rsidRPr="00576BBC">
              <w:rPr>
                <w:rFonts w:asciiTheme="majorHAnsi" w:hAnsiTheme="majorHAnsi" w:cstheme="majorHAnsi"/>
              </w:rPr>
              <w:t xml:space="preserve"> or extreme risk hazards e.g. unprotected edges, falling objects, electrical hazards.</w:t>
            </w:r>
          </w:p>
        </w:tc>
        <w:tc>
          <w:tcPr>
            <w:tcW w:w="2646" w:type="dxa"/>
          </w:tcPr>
          <w:p w14:paraId="7E10C676" w14:textId="77777777" w:rsidR="00B142A5" w:rsidRPr="00576BBC" w:rsidRDefault="00B142A5" w:rsidP="00FF18A9">
            <w:pPr>
              <w:spacing w:line="360" w:lineRule="auto"/>
              <w:rPr>
                <w:rFonts w:asciiTheme="majorHAnsi" w:hAnsiTheme="majorHAnsi" w:cstheme="majorHAnsi"/>
                <w:szCs w:val="20"/>
              </w:rPr>
            </w:pPr>
            <w:r w:rsidRPr="00576BBC">
              <w:rPr>
                <w:rFonts w:asciiTheme="majorHAnsi" w:hAnsiTheme="majorHAnsi" w:cstheme="majorHAnsi"/>
                <w:noProof/>
                <w:szCs w:val="20"/>
                <w:lang w:eastAsia="en-AU"/>
              </w:rPr>
              <w:drawing>
                <wp:inline distT="0" distB="0" distL="0" distR="0" wp14:anchorId="54B6A4A5" wp14:editId="796B1989">
                  <wp:extent cx="1651000" cy="2032000"/>
                  <wp:effectExtent l="0" t="0" r="6350" b="6350"/>
                  <wp:docPr id="4" name="Picture 4" descr="Yellow &amp; Black - Caution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llow &amp; Black - Caution Tap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1000" cy="2032000"/>
                          </a:xfrm>
                          <a:prstGeom prst="rect">
                            <a:avLst/>
                          </a:prstGeom>
                          <a:noFill/>
                          <a:ln>
                            <a:noFill/>
                          </a:ln>
                        </pic:spPr>
                      </pic:pic>
                    </a:graphicData>
                  </a:graphic>
                </wp:inline>
              </w:drawing>
            </w:r>
          </w:p>
        </w:tc>
        <w:tc>
          <w:tcPr>
            <w:tcW w:w="1722" w:type="dxa"/>
          </w:tcPr>
          <w:p w14:paraId="649A97F9" w14:textId="77777777" w:rsidR="00B142A5" w:rsidRPr="001E0F69" w:rsidRDefault="00B142A5" w:rsidP="00FF18A9">
            <w:pPr>
              <w:pStyle w:val="BodyText"/>
              <w:jc w:val="center"/>
              <w:rPr>
                <w:noProof/>
                <w:lang w:eastAsia="en-AU"/>
              </w:rPr>
            </w:pPr>
            <w:r w:rsidRPr="001E0F69">
              <w:rPr>
                <w:noProof/>
                <w:lang w:eastAsia="en-AU"/>
              </w:rPr>
              <w:t>Wet floor or surface</w:t>
            </w:r>
          </w:p>
          <w:p w14:paraId="19C51615" w14:textId="77777777" w:rsidR="00B142A5" w:rsidRPr="001E0F69" w:rsidRDefault="00B142A5" w:rsidP="00FF18A9">
            <w:pPr>
              <w:pStyle w:val="BodyText"/>
              <w:jc w:val="center"/>
              <w:rPr>
                <w:noProof/>
                <w:lang w:eastAsia="en-AU"/>
              </w:rPr>
            </w:pPr>
            <w:r w:rsidRPr="001E0F69">
              <w:rPr>
                <w:noProof/>
                <w:lang w:eastAsia="en-AU"/>
              </w:rPr>
              <w:t>Keep off grass after pesticide spray</w:t>
            </w:r>
          </w:p>
          <w:p w14:paraId="38ECE950" w14:textId="77777777" w:rsidR="00B142A5" w:rsidRPr="001E0F69" w:rsidRDefault="00B142A5" w:rsidP="00FF18A9">
            <w:pPr>
              <w:pStyle w:val="BodyText"/>
              <w:rPr>
                <w:noProof/>
                <w:lang w:eastAsia="en-AU"/>
              </w:rPr>
            </w:pPr>
          </w:p>
        </w:tc>
      </w:tr>
      <w:tr w:rsidR="00B142A5" w:rsidRPr="001E0F69" w14:paraId="4AE3EB7B" w14:textId="77777777" w:rsidTr="00FF18A9">
        <w:tc>
          <w:tcPr>
            <w:tcW w:w="1701" w:type="dxa"/>
          </w:tcPr>
          <w:p w14:paraId="1393E382" w14:textId="77777777" w:rsidR="00B142A5" w:rsidRPr="00576BBC" w:rsidRDefault="00B142A5" w:rsidP="00FF18A9">
            <w:pPr>
              <w:spacing w:line="360" w:lineRule="auto"/>
              <w:rPr>
                <w:rFonts w:asciiTheme="majorHAnsi" w:hAnsiTheme="majorHAnsi" w:cstheme="majorHAnsi"/>
                <w:b/>
                <w:szCs w:val="20"/>
              </w:rPr>
            </w:pPr>
            <w:r w:rsidRPr="00576BBC">
              <w:rPr>
                <w:rFonts w:asciiTheme="majorHAnsi" w:hAnsiTheme="majorHAnsi" w:cstheme="majorHAnsi"/>
                <w:b/>
                <w:szCs w:val="20"/>
              </w:rPr>
              <w:t>Restricted Access/ Danger</w:t>
            </w:r>
          </w:p>
        </w:tc>
        <w:tc>
          <w:tcPr>
            <w:tcW w:w="3450" w:type="dxa"/>
          </w:tcPr>
          <w:p w14:paraId="2B8BA867" w14:textId="77777777" w:rsidR="00B142A5" w:rsidRPr="00576BBC" w:rsidRDefault="00B142A5" w:rsidP="00FF18A9">
            <w:pPr>
              <w:pStyle w:val="BodyText"/>
              <w:jc w:val="center"/>
              <w:rPr>
                <w:rFonts w:asciiTheme="majorHAnsi" w:hAnsiTheme="majorHAnsi" w:cstheme="majorHAnsi"/>
              </w:rPr>
            </w:pPr>
            <w:r w:rsidRPr="00576BBC">
              <w:rPr>
                <w:rFonts w:asciiTheme="majorHAnsi" w:hAnsiTheme="majorHAnsi" w:cstheme="majorHAnsi"/>
              </w:rPr>
              <w:t>Access permitted under instruction and authority given from the CFM/Supervisor detailed on the signage. The restricted access tape restricts access to the barricaded work area. Only personnel authorised by the Supervisor are permitted to enter. This barricade is suitable to use to restrict access from hazards such as:</w:t>
            </w:r>
          </w:p>
          <w:p w14:paraId="27C83769" w14:textId="77777777" w:rsidR="00B142A5" w:rsidRPr="00576BBC" w:rsidRDefault="00B142A5" w:rsidP="00B142A5">
            <w:pPr>
              <w:pStyle w:val="BodyText"/>
              <w:numPr>
                <w:ilvl w:val="0"/>
                <w:numId w:val="3"/>
              </w:numPr>
              <w:rPr>
                <w:rFonts w:asciiTheme="majorHAnsi" w:hAnsiTheme="majorHAnsi" w:cstheme="majorHAnsi"/>
              </w:rPr>
            </w:pPr>
            <w:r w:rsidRPr="00576BBC">
              <w:rPr>
                <w:rFonts w:asciiTheme="majorHAnsi" w:hAnsiTheme="majorHAnsi" w:cstheme="majorHAnsi"/>
              </w:rPr>
              <w:t xml:space="preserve">Hot work </w:t>
            </w:r>
          </w:p>
          <w:p w14:paraId="47026F44" w14:textId="77777777" w:rsidR="00B142A5" w:rsidRPr="00576BBC" w:rsidRDefault="00B142A5" w:rsidP="00B142A5">
            <w:pPr>
              <w:pStyle w:val="BodyText"/>
              <w:numPr>
                <w:ilvl w:val="0"/>
                <w:numId w:val="3"/>
              </w:numPr>
              <w:rPr>
                <w:rFonts w:asciiTheme="majorHAnsi" w:hAnsiTheme="majorHAnsi" w:cstheme="majorHAnsi"/>
              </w:rPr>
            </w:pPr>
            <w:r w:rsidRPr="00576BBC">
              <w:rPr>
                <w:rFonts w:asciiTheme="majorHAnsi" w:hAnsiTheme="majorHAnsi" w:cstheme="majorHAnsi"/>
              </w:rPr>
              <w:t xml:space="preserve">Persons working above / falling objects </w:t>
            </w:r>
          </w:p>
          <w:p w14:paraId="43735F6A" w14:textId="77777777" w:rsidR="00B142A5" w:rsidRPr="00576BBC" w:rsidRDefault="00B142A5" w:rsidP="00B142A5">
            <w:pPr>
              <w:pStyle w:val="BodyText"/>
              <w:numPr>
                <w:ilvl w:val="0"/>
                <w:numId w:val="3"/>
              </w:numPr>
              <w:rPr>
                <w:rFonts w:asciiTheme="majorHAnsi" w:hAnsiTheme="majorHAnsi" w:cstheme="majorHAnsi"/>
              </w:rPr>
            </w:pPr>
            <w:r w:rsidRPr="00576BBC">
              <w:rPr>
                <w:rFonts w:asciiTheme="majorHAnsi" w:hAnsiTheme="majorHAnsi" w:cstheme="majorHAnsi"/>
              </w:rPr>
              <w:t xml:space="preserve">Spills/leaks </w:t>
            </w:r>
          </w:p>
          <w:p w14:paraId="3C204BEF" w14:textId="77777777" w:rsidR="00B142A5" w:rsidRPr="00576BBC" w:rsidRDefault="00B142A5" w:rsidP="00B142A5">
            <w:pPr>
              <w:pStyle w:val="BodyText"/>
              <w:numPr>
                <w:ilvl w:val="0"/>
                <w:numId w:val="3"/>
              </w:numPr>
              <w:rPr>
                <w:rFonts w:asciiTheme="majorHAnsi" w:hAnsiTheme="majorHAnsi" w:cstheme="majorHAnsi"/>
              </w:rPr>
            </w:pPr>
            <w:r w:rsidRPr="00576BBC">
              <w:rPr>
                <w:rFonts w:asciiTheme="majorHAnsi" w:hAnsiTheme="majorHAnsi" w:cstheme="majorHAnsi"/>
              </w:rPr>
              <w:t xml:space="preserve">Unprotected edges creating a fall risk of less than 500 mm </w:t>
            </w:r>
          </w:p>
          <w:p w14:paraId="3E0DF547" w14:textId="77777777" w:rsidR="00B142A5" w:rsidRPr="00576BBC" w:rsidRDefault="00B142A5" w:rsidP="00B142A5">
            <w:pPr>
              <w:pStyle w:val="BodyText"/>
              <w:numPr>
                <w:ilvl w:val="0"/>
                <w:numId w:val="3"/>
              </w:numPr>
              <w:rPr>
                <w:rFonts w:asciiTheme="majorHAnsi" w:hAnsiTheme="majorHAnsi" w:cstheme="majorHAnsi"/>
              </w:rPr>
            </w:pPr>
            <w:r w:rsidRPr="00576BBC">
              <w:rPr>
                <w:rFonts w:asciiTheme="majorHAnsi" w:hAnsiTheme="majorHAnsi" w:cstheme="majorHAnsi"/>
              </w:rPr>
              <w:t>Over 500 mm may be used to delineate a hard barrier</w:t>
            </w:r>
          </w:p>
        </w:tc>
        <w:tc>
          <w:tcPr>
            <w:tcW w:w="2646" w:type="dxa"/>
          </w:tcPr>
          <w:p w14:paraId="38877C63" w14:textId="77777777" w:rsidR="00B142A5" w:rsidRPr="00576BBC" w:rsidRDefault="00B142A5" w:rsidP="00FF18A9">
            <w:pPr>
              <w:spacing w:line="360" w:lineRule="auto"/>
              <w:rPr>
                <w:rFonts w:asciiTheme="majorHAnsi" w:hAnsiTheme="majorHAnsi" w:cstheme="majorHAnsi"/>
                <w:szCs w:val="20"/>
              </w:rPr>
            </w:pPr>
            <w:r w:rsidRPr="00576BBC">
              <w:rPr>
                <w:rFonts w:asciiTheme="majorHAnsi" w:hAnsiTheme="majorHAnsi" w:cstheme="majorHAnsi"/>
                <w:noProof/>
                <w:szCs w:val="20"/>
                <w:lang w:eastAsia="en-AU"/>
              </w:rPr>
              <w:drawing>
                <wp:inline distT="0" distB="0" distL="0" distR="0" wp14:anchorId="422974D0" wp14:editId="4B73189E">
                  <wp:extent cx="1657350" cy="2266950"/>
                  <wp:effectExtent l="0" t="0" r="0" b="0"/>
                  <wp:docPr id="7" name="Picture 7" descr="Barricade Tape - DANGER - Red / White - 75mm x 100 mt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ricade Tape - DANGER - Red / White - 75mm x 100 mt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7350" cy="2266950"/>
                          </a:xfrm>
                          <a:prstGeom prst="rect">
                            <a:avLst/>
                          </a:prstGeom>
                          <a:noFill/>
                          <a:ln>
                            <a:noFill/>
                          </a:ln>
                        </pic:spPr>
                      </pic:pic>
                    </a:graphicData>
                  </a:graphic>
                </wp:inline>
              </w:drawing>
            </w:r>
          </w:p>
        </w:tc>
        <w:tc>
          <w:tcPr>
            <w:tcW w:w="1722" w:type="dxa"/>
          </w:tcPr>
          <w:p w14:paraId="40BBA267" w14:textId="77777777" w:rsidR="00B142A5" w:rsidRPr="001E0F69" w:rsidRDefault="00B142A5" w:rsidP="00FF18A9">
            <w:pPr>
              <w:pStyle w:val="BodyText"/>
              <w:jc w:val="center"/>
              <w:rPr>
                <w:noProof/>
                <w:lang w:eastAsia="en-AU"/>
              </w:rPr>
            </w:pPr>
            <w:r w:rsidRPr="001E0F69">
              <w:rPr>
                <w:noProof/>
                <w:lang w:eastAsia="en-AU"/>
              </w:rPr>
              <w:t>Hot Work</w:t>
            </w:r>
          </w:p>
          <w:p w14:paraId="79522B59" w14:textId="77777777" w:rsidR="00B142A5" w:rsidRPr="001E0F69" w:rsidRDefault="00B142A5" w:rsidP="00FF18A9">
            <w:pPr>
              <w:pStyle w:val="BodyText"/>
              <w:jc w:val="center"/>
              <w:rPr>
                <w:noProof/>
                <w:lang w:eastAsia="en-AU"/>
              </w:rPr>
            </w:pPr>
            <w:r w:rsidRPr="001E0F69">
              <w:rPr>
                <w:noProof/>
                <w:lang w:eastAsia="en-AU"/>
              </w:rPr>
              <w:t>Confined spaces</w:t>
            </w:r>
          </w:p>
          <w:p w14:paraId="6055DEAE" w14:textId="77777777" w:rsidR="00B142A5" w:rsidRPr="001E0F69" w:rsidRDefault="00B142A5" w:rsidP="00FF18A9">
            <w:pPr>
              <w:pStyle w:val="BodyText"/>
              <w:jc w:val="center"/>
              <w:rPr>
                <w:noProof/>
                <w:lang w:eastAsia="en-AU"/>
              </w:rPr>
            </w:pPr>
            <w:r w:rsidRPr="001E0F69">
              <w:rPr>
                <w:noProof/>
                <w:lang w:eastAsia="en-AU"/>
              </w:rPr>
              <w:t>Falling objects near EWP or ladders etc.</w:t>
            </w:r>
          </w:p>
          <w:p w14:paraId="594CA209" w14:textId="77777777" w:rsidR="00B142A5" w:rsidRPr="001E0F69" w:rsidRDefault="00B142A5" w:rsidP="00FF18A9">
            <w:pPr>
              <w:pStyle w:val="BodyText"/>
              <w:jc w:val="center"/>
              <w:rPr>
                <w:noProof/>
                <w:lang w:eastAsia="en-AU"/>
              </w:rPr>
            </w:pPr>
            <w:r w:rsidRPr="001E0F69">
              <w:rPr>
                <w:noProof/>
                <w:lang w:eastAsia="en-AU"/>
              </w:rPr>
              <w:t>Minor Repairs</w:t>
            </w:r>
          </w:p>
          <w:p w14:paraId="6BF11187" w14:textId="77777777" w:rsidR="00B142A5" w:rsidRPr="001E0F69" w:rsidRDefault="00B142A5" w:rsidP="00FF18A9">
            <w:pPr>
              <w:pStyle w:val="BodyText"/>
              <w:jc w:val="center"/>
              <w:rPr>
                <w:noProof/>
                <w:lang w:eastAsia="en-AU"/>
              </w:rPr>
            </w:pPr>
            <w:r w:rsidRPr="001E0F69">
              <w:rPr>
                <w:noProof/>
                <w:lang w:eastAsia="en-AU"/>
              </w:rPr>
              <w:t>Risk of exposure to toxic chemical</w:t>
            </w:r>
          </w:p>
          <w:p w14:paraId="1A3A5537" w14:textId="77777777" w:rsidR="00B142A5" w:rsidRPr="001E0F69" w:rsidRDefault="00B142A5" w:rsidP="00FF18A9">
            <w:pPr>
              <w:pStyle w:val="BodyText"/>
              <w:rPr>
                <w:noProof/>
                <w:lang w:eastAsia="en-AU"/>
              </w:rPr>
            </w:pPr>
          </w:p>
        </w:tc>
      </w:tr>
      <w:tr w:rsidR="00B142A5" w:rsidRPr="001E0F69" w14:paraId="5E5F82D0" w14:textId="77777777" w:rsidTr="00FF18A9">
        <w:tc>
          <w:tcPr>
            <w:tcW w:w="1701" w:type="dxa"/>
          </w:tcPr>
          <w:p w14:paraId="24CDB8FC" w14:textId="77777777" w:rsidR="00B142A5" w:rsidRPr="00576BBC" w:rsidRDefault="00B142A5" w:rsidP="00FF18A9">
            <w:pPr>
              <w:spacing w:line="360" w:lineRule="auto"/>
              <w:rPr>
                <w:rFonts w:asciiTheme="majorHAnsi" w:hAnsiTheme="majorHAnsi" w:cstheme="majorHAnsi"/>
                <w:b/>
                <w:szCs w:val="20"/>
              </w:rPr>
            </w:pPr>
            <w:r w:rsidRPr="00576BBC">
              <w:rPr>
                <w:rFonts w:asciiTheme="majorHAnsi" w:hAnsiTheme="majorHAnsi" w:cstheme="majorHAnsi"/>
                <w:b/>
                <w:szCs w:val="20"/>
              </w:rPr>
              <w:t>Restricted Access/</w:t>
            </w:r>
          </w:p>
          <w:p w14:paraId="033E5339" w14:textId="77777777" w:rsidR="00B142A5" w:rsidRPr="00576BBC" w:rsidRDefault="00B142A5" w:rsidP="00FF18A9">
            <w:pPr>
              <w:spacing w:line="360" w:lineRule="auto"/>
              <w:rPr>
                <w:rFonts w:asciiTheme="majorHAnsi" w:hAnsiTheme="majorHAnsi" w:cstheme="majorHAnsi"/>
                <w:b/>
                <w:szCs w:val="20"/>
              </w:rPr>
            </w:pPr>
            <w:r w:rsidRPr="00576BBC">
              <w:rPr>
                <w:rFonts w:asciiTheme="majorHAnsi" w:hAnsiTheme="majorHAnsi" w:cstheme="majorHAnsi"/>
                <w:b/>
                <w:szCs w:val="20"/>
              </w:rPr>
              <w:t>Electrical Work</w:t>
            </w:r>
          </w:p>
        </w:tc>
        <w:tc>
          <w:tcPr>
            <w:tcW w:w="3450" w:type="dxa"/>
          </w:tcPr>
          <w:p w14:paraId="090B639D" w14:textId="77777777" w:rsidR="00B142A5" w:rsidRPr="00576BBC" w:rsidRDefault="00B142A5" w:rsidP="00FF18A9">
            <w:pPr>
              <w:pStyle w:val="BodyText"/>
              <w:jc w:val="center"/>
              <w:rPr>
                <w:rFonts w:asciiTheme="majorHAnsi" w:hAnsiTheme="majorHAnsi" w:cstheme="majorHAnsi"/>
              </w:rPr>
            </w:pPr>
            <w:r w:rsidRPr="00576BBC">
              <w:rPr>
                <w:rFonts w:asciiTheme="majorHAnsi" w:hAnsiTheme="majorHAnsi" w:cstheme="majorHAnsi"/>
              </w:rPr>
              <w:t>Used to barricade off and restrict access to electrical hazards. This tape is commonly used for switchboard maintenance.</w:t>
            </w:r>
          </w:p>
          <w:p w14:paraId="14F93078" w14:textId="77777777" w:rsidR="00B142A5" w:rsidRPr="00576BBC" w:rsidRDefault="00B142A5" w:rsidP="00FF18A9">
            <w:pPr>
              <w:pStyle w:val="BodyText"/>
              <w:jc w:val="center"/>
              <w:rPr>
                <w:rFonts w:asciiTheme="majorHAnsi" w:hAnsiTheme="majorHAnsi" w:cstheme="majorHAnsi"/>
              </w:rPr>
            </w:pPr>
            <w:r w:rsidRPr="00576BBC">
              <w:rPr>
                <w:rFonts w:asciiTheme="majorHAnsi" w:hAnsiTheme="majorHAnsi" w:cstheme="majorHAnsi"/>
              </w:rPr>
              <w:t>Only the work party and personnel authorised by the CFM in charge of the barricaded area are permitted to access through the barricade.</w:t>
            </w:r>
          </w:p>
          <w:p w14:paraId="36C51911" w14:textId="77777777" w:rsidR="00B142A5" w:rsidRPr="00576BBC" w:rsidRDefault="00B142A5" w:rsidP="00FF18A9">
            <w:pPr>
              <w:pStyle w:val="BodyText"/>
              <w:jc w:val="center"/>
              <w:rPr>
                <w:rFonts w:asciiTheme="majorHAnsi" w:hAnsiTheme="majorHAnsi" w:cstheme="majorHAnsi"/>
              </w:rPr>
            </w:pPr>
            <w:r w:rsidRPr="00576BBC">
              <w:rPr>
                <w:rFonts w:asciiTheme="majorHAnsi" w:hAnsiTheme="majorHAnsi" w:cstheme="majorHAnsi"/>
              </w:rPr>
              <w:t>Danger tape with appropriate signage can also be utilised.</w:t>
            </w:r>
          </w:p>
        </w:tc>
        <w:tc>
          <w:tcPr>
            <w:tcW w:w="2646" w:type="dxa"/>
          </w:tcPr>
          <w:p w14:paraId="425F7595" w14:textId="77777777" w:rsidR="00B142A5" w:rsidRPr="00576BBC" w:rsidRDefault="00B142A5" w:rsidP="00FF18A9">
            <w:pPr>
              <w:spacing w:line="360" w:lineRule="auto"/>
              <w:rPr>
                <w:rFonts w:asciiTheme="majorHAnsi" w:hAnsiTheme="majorHAnsi" w:cstheme="majorHAnsi"/>
                <w:szCs w:val="20"/>
              </w:rPr>
            </w:pPr>
            <w:r w:rsidRPr="00576BBC">
              <w:rPr>
                <w:rFonts w:asciiTheme="majorHAnsi" w:hAnsiTheme="majorHAnsi" w:cstheme="majorHAnsi"/>
                <w:noProof/>
                <w:szCs w:val="20"/>
                <w:lang w:eastAsia="en-AU"/>
              </w:rPr>
              <w:drawing>
                <wp:inline distT="0" distB="0" distL="0" distR="0" wp14:anchorId="19844310" wp14:editId="020D723E">
                  <wp:extent cx="1746250" cy="1651000"/>
                  <wp:effectExtent l="0" t="0" r="6350" b="6350"/>
                  <wp:docPr id="2" name="Picture 2" descr="Barricading &amp; Signage - OHS-PROC-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icading &amp; Signage - OHS-PROC-1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6250" cy="1651000"/>
                          </a:xfrm>
                          <a:prstGeom prst="rect">
                            <a:avLst/>
                          </a:prstGeom>
                          <a:noFill/>
                          <a:ln>
                            <a:noFill/>
                          </a:ln>
                        </pic:spPr>
                      </pic:pic>
                    </a:graphicData>
                  </a:graphic>
                </wp:inline>
              </w:drawing>
            </w:r>
          </w:p>
        </w:tc>
        <w:tc>
          <w:tcPr>
            <w:tcW w:w="1722" w:type="dxa"/>
          </w:tcPr>
          <w:p w14:paraId="632EB389" w14:textId="77777777" w:rsidR="00B142A5" w:rsidRPr="001E0F69" w:rsidRDefault="00B142A5" w:rsidP="00FF18A9">
            <w:pPr>
              <w:pStyle w:val="BodyText"/>
              <w:jc w:val="center"/>
              <w:rPr>
                <w:noProof/>
                <w:lang w:eastAsia="en-AU"/>
              </w:rPr>
            </w:pPr>
            <w:r w:rsidRPr="001E0F69">
              <w:rPr>
                <w:noProof/>
                <w:lang w:eastAsia="en-AU"/>
              </w:rPr>
              <w:t>Electrical work of any type</w:t>
            </w:r>
          </w:p>
          <w:p w14:paraId="11AA89E1" w14:textId="77777777" w:rsidR="00B142A5" w:rsidRDefault="00B142A5" w:rsidP="00FF18A9">
            <w:pPr>
              <w:pStyle w:val="BodyText"/>
              <w:jc w:val="center"/>
              <w:rPr>
                <w:noProof/>
                <w:lang w:eastAsia="en-AU"/>
              </w:rPr>
            </w:pPr>
            <w:r w:rsidRPr="001E0F69">
              <w:rPr>
                <w:noProof/>
                <w:lang w:eastAsia="en-AU"/>
              </w:rPr>
              <w:t>Electrical hazard</w:t>
            </w:r>
          </w:p>
          <w:p w14:paraId="567840EC" w14:textId="77777777" w:rsidR="00B142A5" w:rsidRPr="001E0F69" w:rsidRDefault="00B142A5" w:rsidP="00FF18A9">
            <w:pPr>
              <w:pStyle w:val="BodyText"/>
              <w:jc w:val="center"/>
              <w:rPr>
                <w:noProof/>
                <w:lang w:eastAsia="en-AU"/>
              </w:rPr>
            </w:pPr>
            <w:r w:rsidRPr="001E0F69">
              <w:rPr>
                <w:noProof/>
                <w:lang w:eastAsia="en-AU"/>
              </w:rPr>
              <w:t>Damaged wires etc.</w:t>
            </w:r>
          </w:p>
        </w:tc>
      </w:tr>
      <w:tr w:rsidR="00B142A5" w:rsidRPr="001E0F69" w14:paraId="5C62D00F" w14:textId="77777777" w:rsidTr="00FF18A9">
        <w:tc>
          <w:tcPr>
            <w:tcW w:w="1701" w:type="dxa"/>
          </w:tcPr>
          <w:p w14:paraId="112A40AE" w14:textId="77777777" w:rsidR="00B142A5" w:rsidRPr="00576BBC" w:rsidRDefault="00B142A5" w:rsidP="00FF18A9">
            <w:pPr>
              <w:spacing w:line="360" w:lineRule="auto"/>
              <w:rPr>
                <w:rFonts w:asciiTheme="majorHAnsi" w:hAnsiTheme="majorHAnsi" w:cstheme="majorHAnsi"/>
                <w:b/>
                <w:szCs w:val="20"/>
              </w:rPr>
            </w:pPr>
            <w:r w:rsidRPr="00576BBC">
              <w:rPr>
                <w:rFonts w:asciiTheme="majorHAnsi" w:hAnsiTheme="majorHAnsi" w:cstheme="majorHAnsi"/>
                <w:b/>
                <w:szCs w:val="20"/>
              </w:rPr>
              <w:lastRenderedPageBreak/>
              <w:t>Radiation</w:t>
            </w:r>
          </w:p>
        </w:tc>
        <w:tc>
          <w:tcPr>
            <w:tcW w:w="3450" w:type="dxa"/>
          </w:tcPr>
          <w:p w14:paraId="1D0001E5" w14:textId="77777777" w:rsidR="00B142A5" w:rsidRPr="00576BBC" w:rsidRDefault="00B142A5" w:rsidP="00FF18A9">
            <w:pPr>
              <w:pStyle w:val="BodyText"/>
              <w:jc w:val="center"/>
              <w:rPr>
                <w:rFonts w:asciiTheme="majorHAnsi" w:hAnsiTheme="majorHAnsi" w:cstheme="majorHAnsi"/>
              </w:rPr>
            </w:pPr>
            <w:r w:rsidRPr="00576BBC">
              <w:rPr>
                <w:rFonts w:asciiTheme="majorHAnsi" w:hAnsiTheme="majorHAnsi" w:cstheme="majorHAnsi"/>
              </w:rPr>
              <w:t>No access for unauthorised persons. Can be erected by site first response personnel and/or investigation team. This tape is erected to secure an incident scene.</w:t>
            </w:r>
          </w:p>
        </w:tc>
        <w:tc>
          <w:tcPr>
            <w:tcW w:w="2646" w:type="dxa"/>
          </w:tcPr>
          <w:p w14:paraId="245567E3" w14:textId="77777777" w:rsidR="00B142A5" w:rsidRPr="00576BBC" w:rsidRDefault="00B142A5" w:rsidP="00FF18A9">
            <w:pPr>
              <w:spacing w:line="360" w:lineRule="auto"/>
              <w:rPr>
                <w:rFonts w:asciiTheme="majorHAnsi" w:hAnsiTheme="majorHAnsi" w:cstheme="majorHAnsi"/>
                <w:szCs w:val="20"/>
              </w:rPr>
            </w:pPr>
            <w:r w:rsidRPr="00576BBC">
              <w:rPr>
                <w:rFonts w:asciiTheme="majorHAnsi" w:hAnsiTheme="majorHAnsi" w:cstheme="majorHAnsi"/>
                <w:noProof/>
                <w:szCs w:val="20"/>
                <w:lang w:eastAsia="en-AU"/>
              </w:rPr>
              <w:drawing>
                <wp:inline distT="0" distB="0" distL="0" distR="0" wp14:anchorId="58E45531" wp14:editId="4AA51A22">
                  <wp:extent cx="1612900" cy="800100"/>
                  <wp:effectExtent l="0" t="0" r="6350" b="0"/>
                  <wp:docPr id="3" name="Picture 3" descr="Barrier Warning Tapes - Danger Radiation Area | S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rier Warning Tapes - Danger Radiation Area | Se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2900" cy="800100"/>
                          </a:xfrm>
                          <a:prstGeom prst="rect">
                            <a:avLst/>
                          </a:prstGeom>
                          <a:noFill/>
                          <a:ln>
                            <a:noFill/>
                          </a:ln>
                        </pic:spPr>
                      </pic:pic>
                    </a:graphicData>
                  </a:graphic>
                </wp:inline>
              </w:drawing>
            </w:r>
          </w:p>
        </w:tc>
        <w:tc>
          <w:tcPr>
            <w:tcW w:w="1722" w:type="dxa"/>
          </w:tcPr>
          <w:p w14:paraId="7B7F440E" w14:textId="77777777" w:rsidR="00B142A5" w:rsidRPr="001E0F69" w:rsidRDefault="00B142A5" w:rsidP="00FF18A9">
            <w:pPr>
              <w:pStyle w:val="BodyText"/>
              <w:jc w:val="center"/>
              <w:rPr>
                <w:noProof/>
                <w:lang w:eastAsia="en-AU"/>
              </w:rPr>
            </w:pPr>
            <w:r w:rsidRPr="001E0F69">
              <w:rPr>
                <w:noProof/>
                <w:lang w:eastAsia="en-AU"/>
              </w:rPr>
              <w:t>Used for Radiation hazard area</w:t>
            </w:r>
          </w:p>
        </w:tc>
      </w:tr>
      <w:tr w:rsidR="00B142A5" w:rsidRPr="001E0F69" w14:paraId="61B6FA30" w14:textId="77777777" w:rsidTr="00FF18A9">
        <w:tc>
          <w:tcPr>
            <w:tcW w:w="1701" w:type="dxa"/>
          </w:tcPr>
          <w:p w14:paraId="55D4BCC5" w14:textId="77777777" w:rsidR="00B142A5" w:rsidRPr="00576BBC" w:rsidRDefault="00B142A5" w:rsidP="00FF18A9">
            <w:pPr>
              <w:spacing w:line="360" w:lineRule="auto"/>
              <w:rPr>
                <w:rFonts w:asciiTheme="majorHAnsi" w:hAnsiTheme="majorHAnsi" w:cstheme="majorHAnsi"/>
                <w:b/>
                <w:szCs w:val="20"/>
              </w:rPr>
            </w:pPr>
            <w:r w:rsidRPr="00576BBC">
              <w:rPr>
                <w:rFonts w:asciiTheme="majorHAnsi" w:hAnsiTheme="majorHAnsi" w:cstheme="majorHAnsi"/>
                <w:b/>
                <w:szCs w:val="20"/>
              </w:rPr>
              <w:t xml:space="preserve">First Incident Response Scene </w:t>
            </w:r>
          </w:p>
        </w:tc>
        <w:tc>
          <w:tcPr>
            <w:tcW w:w="3450" w:type="dxa"/>
          </w:tcPr>
          <w:p w14:paraId="5D5AABEE" w14:textId="77777777" w:rsidR="00B142A5" w:rsidRPr="00576BBC" w:rsidRDefault="00B142A5" w:rsidP="00FF18A9">
            <w:pPr>
              <w:pStyle w:val="BodyText"/>
              <w:jc w:val="center"/>
              <w:rPr>
                <w:rFonts w:asciiTheme="majorHAnsi" w:hAnsiTheme="majorHAnsi" w:cstheme="majorHAnsi"/>
              </w:rPr>
            </w:pPr>
            <w:r w:rsidRPr="00576BBC">
              <w:rPr>
                <w:rFonts w:asciiTheme="majorHAnsi" w:hAnsiTheme="majorHAnsi" w:cstheme="majorHAnsi"/>
              </w:rPr>
              <w:t>No access for unauthorised persons. Can be erected by site first response personnel and/or investigation team.</w:t>
            </w:r>
          </w:p>
          <w:p w14:paraId="7A82A58B" w14:textId="77777777" w:rsidR="00B142A5" w:rsidRPr="00576BBC" w:rsidRDefault="00B142A5" w:rsidP="00FF18A9">
            <w:pPr>
              <w:pStyle w:val="BodyText"/>
              <w:jc w:val="center"/>
              <w:rPr>
                <w:rFonts w:asciiTheme="majorHAnsi" w:hAnsiTheme="majorHAnsi" w:cstheme="majorHAnsi"/>
              </w:rPr>
            </w:pPr>
            <w:r w:rsidRPr="00576BBC">
              <w:rPr>
                <w:rFonts w:asciiTheme="majorHAnsi" w:hAnsiTheme="majorHAnsi" w:cstheme="majorHAnsi"/>
              </w:rPr>
              <w:t>This tape is erected to secure an incident scene.</w:t>
            </w:r>
          </w:p>
        </w:tc>
        <w:tc>
          <w:tcPr>
            <w:tcW w:w="2646" w:type="dxa"/>
          </w:tcPr>
          <w:p w14:paraId="0115CEC5" w14:textId="77777777" w:rsidR="00B142A5" w:rsidRPr="00576BBC" w:rsidRDefault="00B142A5" w:rsidP="00FF18A9">
            <w:pPr>
              <w:spacing w:line="360" w:lineRule="auto"/>
              <w:rPr>
                <w:rFonts w:asciiTheme="majorHAnsi" w:hAnsiTheme="majorHAnsi" w:cstheme="majorHAnsi"/>
                <w:szCs w:val="20"/>
              </w:rPr>
            </w:pPr>
            <w:r w:rsidRPr="00576BBC">
              <w:rPr>
                <w:rFonts w:asciiTheme="majorHAnsi" w:hAnsiTheme="majorHAnsi" w:cstheme="majorHAnsi"/>
                <w:noProof/>
                <w:szCs w:val="20"/>
                <w:lang w:eastAsia="en-AU"/>
              </w:rPr>
              <w:drawing>
                <wp:inline distT="0" distB="0" distL="0" distR="0" wp14:anchorId="3AE87952" wp14:editId="03831902">
                  <wp:extent cx="1517650" cy="704850"/>
                  <wp:effectExtent l="0" t="0" r="6350" b="0"/>
                  <wp:docPr id="5" name="Picture 5" descr="C:\Users\uqmsair\AppData\Local\Microsoft\Windows\INetCache\Content.MSO\674A1B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qmsair\AppData\Local\Microsoft\Windows\INetCache\Content.MSO\674A1B4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7650" cy="704850"/>
                          </a:xfrm>
                          <a:prstGeom prst="rect">
                            <a:avLst/>
                          </a:prstGeom>
                          <a:noFill/>
                          <a:ln>
                            <a:noFill/>
                          </a:ln>
                        </pic:spPr>
                      </pic:pic>
                    </a:graphicData>
                  </a:graphic>
                </wp:inline>
              </w:drawing>
            </w:r>
          </w:p>
        </w:tc>
        <w:tc>
          <w:tcPr>
            <w:tcW w:w="1722" w:type="dxa"/>
          </w:tcPr>
          <w:p w14:paraId="3CAA060D" w14:textId="77777777" w:rsidR="00B142A5" w:rsidRPr="001E0F69" w:rsidRDefault="00B142A5" w:rsidP="00FF18A9">
            <w:pPr>
              <w:pStyle w:val="BodyText"/>
              <w:jc w:val="center"/>
              <w:rPr>
                <w:noProof/>
                <w:lang w:eastAsia="en-AU"/>
              </w:rPr>
            </w:pPr>
            <w:r w:rsidRPr="001E0F69">
              <w:rPr>
                <w:noProof/>
                <w:lang w:eastAsia="en-AU"/>
              </w:rPr>
              <w:t>Used in case of any accident or incident to secure  and protect the incident site</w:t>
            </w:r>
          </w:p>
        </w:tc>
      </w:tr>
      <w:tr w:rsidR="00B142A5" w:rsidRPr="001E0F69" w14:paraId="456361FA" w14:textId="77777777" w:rsidTr="00FF18A9">
        <w:tc>
          <w:tcPr>
            <w:tcW w:w="1701" w:type="dxa"/>
          </w:tcPr>
          <w:p w14:paraId="43A8E418" w14:textId="77777777" w:rsidR="00B142A5" w:rsidRPr="00576BBC" w:rsidRDefault="00B142A5" w:rsidP="00FF18A9">
            <w:pPr>
              <w:spacing w:line="360" w:lineRule="auto"/>
              <w:rPr>
                <w:rFonts w:asciiTheme="majorHAnsi" w:hAnsiTheme="majorHAnsi" w:cstheme="majorHAnsi"/>
                <w:b/>
                <w:szCs w:val="20"/>
              </w:rPr>
            </w:pPr>
            <w:r w:rsidRPr="00576BBC">
              <w:rPr>
                <w:rFonts w:asciiTheme="majorHAnsi" w:hAnsiTheme="majorHAnsi" w:cstheme="majorHAnsi"/>
                <w:b/>
                <w:szCs w:val="20"/>
              </w:rPr>
              <w:t>Barrier Mesh and Bunting Flags</w:t>
            </w:r>
          </w:p>
        </w:tc>
        <w:tc>
          <w:tcPr>
            <w:tcW w:w="3450" w:type="dxa"/>
          </w:tcPr>
          <w:p w14:paraId="414352B2" w14:textId="77777777" w:rsidR="00B142A5" w:rsidRPr="00576BBC" w:rsidRDefault="00B142A5" w:rsidP="00FF18A9">
            <w:pPr>
              <w:pStyle w:val="BodyText"/>
              <w:jc w:val="center"/>
              <w:rPr>
                <w:rFonts w:asciiTheme="majorHAnsi" w:hAnsiTheme="majorHAnsi" w:cstheme="majorHAnsi"/>
              </w:rPr>
            </w:pPr>
            <w:r w:rsidRPr="00576BBC">
              <w:rPr>
                <w:rFonts w:asciiTheme="majorHAnsi" w:hAnsiTheme="majorHAnsi" w:cstheme="majorHAnsi"/>
              </w:rPr>
              <w:t>Barrier mesh and bunting flags are high visibility soft barricading options where a solid barricade is not required. May be used in conjunction with appropriate barricading tape and signage to delineate work areas that require authorised access or used to highlight the boundary of a work area.</w:t>
            </w:r>
          </w:p>
        </w:tc>
        <w:tc>
          <w:tcPr>
            <w:tcW w:w="2646" w:type="dxa"/>
          </w:tcPr>
          <w:p w14:paraId="4EC858AB" w14:textId="77777777" w:rsidR="00B142A5" w:rsidRPr="00576BBC" w:rsidRDefault="00B142A5" w:rsidP="00FF18A9">
            <w:pPr>
              <w:spacing w:line="360" w:lineRule="auto"/>
              <w:rPr>
                <w:rFonts w:asciiTheme="majorHAnsi" w:hAnsiTheme="majorHAnsi" w:cstheme="majorHAnsi"/>
                <w:szCs w:val="20"/>
              </w:rPr>
            </w:pPr>
            <w:r w:rsidRPr="00576BBC">
              <w:rPr>
                <w:rFonts w:asciiTheme="majorHAnsi" w:hAnsiTheme="majorHAnsi" w:cstheme="majorHAnsi"/>
                <w:noProof/>
                <w:szCs w:val="20"/>
                <w:lang w:eastAsia="en-AU"/>
              </w:rPr>
              <w:drawing>
                <wp:inline distT="0" distB="0" distL="0" distR="0" wp14:anchorId="57630983" wp14:editId="0D70D1BE">
                  <wp:extent cx="781050" cy="971550"/>
                  <wp:effectExtent l="0" t="0" r="0" b="0"/>
                  <wp:docPr id="6" name="Picture 6" descr="Frontier Safety Orange Flag Bunting - 30m Roll - TM-B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ntier Safety Orange Flag Bunting - 30m Roll - TM-BU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r w:rsidRPr="00576BBC">
              <w:rPr>
                <w:rFonts w:asciiTheme="majorHAnsi" w:hAnsiTheme="majorHAnsi" w:cstheme="majorHAnsi"/>
                <w:szCs w:val="20"/>
              </w:rPr>
              <w:t xml:space="preserve"> </w:t>
            </w:r>
            <w:r w:rsidRPr="00576BBC">
              <w:rPr>
                <w:rFonts w:asciiTheme="majorHAnsi" w:hAnsiTheme="majorHAnsi" w:cstheme="majorHAnsi"/>
                <w:noProof/>
                <w:szCs w:val="20"/>
                <w:lang w:eastAsia="en-AU"/>
              </w:rPr>
              <w:drawing>
                <wp:inline distT="0" distB="0" distL="0" distR="0" wp14:anchorId="3C2B0FC2" wp14:editId="5B0865FC">
                  <wp:extent cx="895350" cy="1085850"/>
                  <wp:effectExtent l="0" t="0" r="0" b="0"/>
                  <wp:docPr id="8" name="Picture 8" descr="C:\Users\uqmsair\AppData\Local\Microsoft\Windows\INetCache\Content.MSO\666C44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qmsair\AppData\Local\Microsoft\Windows\INetCache\Content.MSO\666C4442.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1085850"/>
                          </a:xfrm>
                          <a:prstGeom prst="rect">
                            <a:avLst/>
                          </a:prstGeom>
                          <a:noFill/>
                          <a:ln>
                            <a:noFill/>
                          </a:ln>
                        </pic:spPr>
                      </pic:pic>
                    </a:graphicData>
                  </a:graphic>
                </wp:inline>
              </w:drawing>
            </w:r>
          </w:p>
        </w:tc>
        <w:tc>
          <w:tcPr>
            <w:tcW w:w="1722" w:type="dxa"/>
          </w:tcPr>
          <w:p w14:paraId="76FE8870" w14:textId="77777777" w:rsidR="00B142A5" w:rsidRPr="001E0F69" w:rsidRDefault="00B142A5" w:rsidP="00FF18A9">
            <w:pPr>
              <w:pStyle w:val="BodyText"/>
              <w:jc w:val="center"/>
              <w:rPr>
                <w:noProof/>
                <w:lang w:eastAsia="en-AU"/>
              </w:rPr>
            </w:pPr>
            <w:r w:rsidRPr="001E0F69">
              <w:rPr>
                <w:noProof/>
                <w:lang w:eastAsia="en-AU"/>
              </w:rPr>
              <w:t>Used to secure the work areas from the pedestrians and public access</w:t>
            </w:r>
          </w:p>
          <w:p w14:paraId="1DC5153E" w14:textId="77777777" w:rsidR="00B142A5" w:rsidRPr="001E0F69" w:rsidRDefault="00B142A5" w:rsidP="00FF18A9">
            <w:pPr>
              <w:pStyle w:val="BodyText"/>
              <w:jc w:val="center"/>
              <w:rPr>
                <w:noProof/>
                <w:lang w:eastAsia="en-AU"/>
              </w:rPr>
            </w:pPr>
            <w:r w:rsidRPr="001E0F69">
              <w:rPr>
                <w:noProof/>
                <w:lang w:eastAsia="en-AU"/>
              </w:rPr>
              <w:t>Event management</w:t>
            </w:r>
          </w:p>
          <w:p w14:paraId="2CCCBC5F" w14:textId="77777777" w:rsidR="00B142A5" w:rsidRPr="001E0F69" w:rsidRDefault="00B142A5" w:rsidP="00FF18A9">
            <w:pPr>
              <w:pStyle w:val="BodyText"/>
              <w:jc w:val="center"/>
              <w:rPr>
                <w:noProof/>
                <w:lang w:eastAsia="en-AU"/>
              </w:rPr>
            </w:pPr>
            <w:r w:rsidRPr="001E0F69">
              <w:rPr>
                <w:noProof/>
                <w:lang w:eastAsia="en-AU"/>
              </w:rPr>
              <w:t>Forklift or crane operations</w:t>
            </w:r>
          </w:p>
        </w:tc>
      </w:tr>
      <w:tr w:rsidR="00B142A5" w:rsidRPr="001E0F69" w14:paraId="0B9F9D05" w14:textId="77777777" w:rsidTr="00FF18A9">
        <w:tc>
          <w:tcPr>
            <w:tcW w:w="1701" w:type="dxa"/>
          </w:tcPr>
          <w:p w14:paraId="10B28904" w14:textId="77777777" w:rsidR="00B142A5" w:rsidRPr="00576BBC" w:rsidRDefault="00B142A5" w:rsidP="00FF18A9">
            <w:pPr>
              <w:spacing w:line="360" w:lineRule="auto"/>
              <w:rPr>
                <w:rFonts w:asciiTheme="majorHAnsi" w:hAnsiTheme="majorHAnsi" w:cstheme="majorHAnsi"/>
                <w:b/>
                <w:szCs w:val="20"/>
              </w:rPr>
            </w:pPr>
            <w:r w:rsidRPr="00576BBC">
              <w:rPr>
                <w:rFonts w:asciiTheme="majorHAnsi" w:hAnsiTheme="majorHAnsi" w:cstheme="majorHAnsi"/>
                <w:b/>
                <w:szCs w:val="20"/>
              </w:rPr>
              <w:t>Solid/Hard barriers e.g. Jersey, Expandable Barriers, Scaffolding Equipment</w:t>
            </w:r>
          </w:p>
        </w:tc>
        <w:tc>
          <w:tcPr>
            <w:tcW w:w="3450" w:type="dxa"/>
          </w:tcPr>
          <w:p w14:paraId="2C3F2616" w14:textId="77777777" w:rsidR="00B142A5" w:rsidRPr="00576BBC" w:rsidRDefault="00B142A5" w:rsidP="00FF18A9">
            <w:pPr>
              <w:pStyle w:val="BodyText"/>
              <w:jc w:val="center"/>
              <w:rPr>
                <w:rFonts w:asciiTheme="majorHAnsi" w:hAnsiTheme="majorHAnsi" w:cstheme="majorHAnsi"/>
              </w:rPr>
            </w:pPr>
            <w:r w:rsidRPr="00576BBC">
              <w:rPr>
                <w:rFonts w:asciiTheme="majorHAnsi" w:hAnsiTheme="majorHAnsi" w:cstheme="majorHAnsi"/>
              </w:rPr>
              <w:t>Hard barrier control options include but are not limited to:</w:t>
            </w:r>
          </w:p>
          <w:p w14:paraId="0DA4E659" w14:textId="77777777" w:rsidR="00B142A5" w:rsidRPr="00576BBC" w:rsidRDefault="00B142A5" w:rsidP="00FF18A9">
            <w:pPr>
              <w:pStyle w:val="BodyText"/>
              <w:jc w:val="center"/>
              <w:rPr>
                <w:rFonts w:asciiTheme="majorHAnsi" w:hAnsiTheme="majorHAnsi" w:cstheme="majorHAnsi"/>
                <w:u w:val="single"/>
              </w:rPr>
            </w:pPr>
            <w:r w:rsidRPr="00576BBC">
              <w:rPr>
                <w:rFonts w:asciiTheme="majorHAnsi" w:hAnsiTheme="majorHAnsi" w:cstheme="majorHAnsi"/>
                <w:u w:val="single"/>
              </w:rPr>
              <w:t>Jersey type barriers</w:t>
            </w:r>
          </w:p>
          <w:p w14:paraId="0A259B55" w14:textId="77777777" w:rsidR="00B142A5" w:rsidRPr="00576BBC" w:rsidRDefault="00B142A5" w:rsidP="00FF18A9">
            <w:pPr>
              <w:pStyle w:val="BodyText"/>
              <w:jc w:val="center"/>
              <w:rPr>
                <w:rFonts w:asciiTheme="majorHAnsi" w:hAnsiTheme="majorHAnsi" w:cstheme="majorHAnsi"/>
              </w:rPr>
            </w:pPr>
            <w:r w:rsidRPr="00576BBC">
              <w:rPr>
                <w:rFonts w:asciiTheme="majorHAnsi" w:hAnsiTheme="majorHAnsi" w:cstheme="majorHAnsi"/>
              </w:rPr>
              <w:t>A modular device used to segregate areas where plant and equipment is being operated and as a traffic safety control.</w:t>
            </w:r>
          </w:p>
          <w:p w14:paraId="5FC4CBCB" w14:textId="77777777" w:rsidR="00B142A5" w:rsidRPr="00576BBC" w:rsidRDefault="00B142A5" w:rsidP="00FF18A9">
            <w:pPr>
              <w:pStyle w:val="BodyText"/>
              <w:jc w:val="center"/>
              <w:rPr>
                <w:rFonts w:asciiTheme="majorHAnsi" w:hAnsiTheme="majorHAnsi" w:cstheme="majorHAnsi"/>
                <w:i/>
              </w:rPr>
            </w:pPr>
            <w:r w:rsidRPr="00576BBC">
              <w:rPr>
                <w:rFonts w:asciiTheme="majorHAnsi" w:hAnsiTheme="majorHAnsi" w:cstheme="majorHAnsi"/>
              </w:rPr>
              <w:t xml:space="preserve">The barrier is established to maintain a safe distance that segregates pedestrians and workers from plant and equipment. Where a risk assessment determines that the barrier system is required to provide physical protection such as to deflect an out-of-control vehicle, the barrier shall meet the design criteria of relevant Australian Standards e.g. </w:t>
            </w:r>
            <w:r w:rsidRPr="00576BBC">
              <w:rPr>
                <w:rFonts w:asciiTheme="majorHAnsi" w:hAnsiTheme="majorHAnsi" w:cstheme="majorHAnsi"/>
                <w:i/>
              </w:rPr>
              <w:t>AS/NZS 3845:1999 Road safety barrier systems.</w:t>
            </w:r>
          </w:p>
          <w:p w14:paraId="1BCB0244" w14:textId="77777777" w:rsidR="00B142A5" w:rsidRPr="00576BBC" w:rsidRDefault="00B142A5" w:rsidP="00FF18A9">
            <w:pPr>
              <w:pStyle w:val="BodyText"/>
              <w:jc w:val="center"/>
              <w:rPr>
                <w:rFonts w:asciiTheme="majorHAnsi" w:hAnsiTheme="majorHAnsi" w:cstheme="majorHAnsi"/>
                <w:u w:val="single"/>
              </w:rPr>
            </w:pPr>
          </w:p>
          <w:p w14:paraId="5622A42C" w14:textId="77777777" w:rsidR="00B142A5" w:rsidRPr="00576BBC" w:rsidRDefault="00B142A5" w:rsidP="00FF18A9">
            <w:pPr>
              <w:pStyle w:val="BodyText"/>
              <w:jc w:val="center"/>
              <w:rPr>
                <w:rFonts w:asciiTheme="majorHAnsi" w:hAnsiTheme="majorHAnsi" w:cstheme="majorHAnsi"/>
                <w:u w:val="single"/>
              </w:rPr>
            </w:pPr>
            <w:r w:rsidRPr="00576BBC">
              <w:rPr>
                <w:rFonts w:asciiTheme="majorHAnsi" w:hAnsiTheme="majorHAnsi" w:cstheme="majorHAnsi"/>
                <w:u w:val="single"/>
              </w:rPr>
              <w:t>Expandable barriers</w:t>
            </w:r>
          </w:p>
          <w:p w14:paraId="0A01120A" w14:textId="77777777" w:rsidR="00B142A5" w:rsidRPr="00576BBC" w:rsidRDefault="00B142A5" w:rsidP="00FF18A9">
            <w:pPr>
              <w:pStyle w:val="BodyText"/>
              <w:jc w:val="center"/>
              <w:rPr>
                <w:rFonts w:asciiTheme="majorHAnsi" w:hAnsiTheme="majorHAnsi" w:cstheme="majorHAnsi"/>
              </w:rPr>
            </w:pPr>
            <w:r w:rsidRPr="00576BBC">
              <w:rPr>
                <w:rFonts w:asciiTheme="majorHAnsi" w:hAnsiTheme="majorHAnsi" w:cstheme="majorHAnsi"/>
              </w:rPr>
              <w:t>Free standing, portable hard barrier option.</w:t>
            </w:r>
          </w:p>
          <w:p w14:paraId="661DCC3E" w14:textId="77777777" w:rsidR="00B142A5" w:rsidRPr="00576BBC" w:rsidRDefault="00B142A5" w:rsidP="00FF18A9">
            <w:pPr>
              <w:pStyle w:val="BodyText"/>
              <w:jc w:val="center"/>
              <w:rPr>
                <w:rFonts w:asciiTheme="majorHAnsi" w:hAnsiTheme="majorHAnsi" w:cstheme="majorHAnsi"/>
              </w:rPr>
            </w:pPr>
          </w:p>
          <w:p w14:paraId="203152B9" w14:textId="77777777" w:rsidR="00B142A5" w:rsidRPr="00576BBC" w:rsidRDefault="00B142A5" w:rsidP="00FF18A9">
            <w:pPr>
              <w:pStyle w:val="BodyText"/>
              <w:jc w:val="center"/>
              <w:rPr>
                <w:rFonts w:asciiTheme="majorHAnsi" w:hAnsiTheme="majorHAnsi" w:cstheme="majorHAnsi"/>
              </w:rPr>
            </w:pPr>
          </w:p>
          <w:p w14:paraId="1F3F41C6" w14:textId="77777777" w:rsidR="00B142A5" w:rsidRPr="00576BBC" w:rsidRDefault="00B142A5" w:rsidP="00FF18A9">
            <w:pPr>
              <w:pStyle w:val="BodyText"/>
              <w:jc w:val="center"/>
              <w:rPr>
                <w:rFonts w:asciiTheme="majorHAnsi" w:hAnsiTheme="majorHAnsi" w:cstheme="majorHAnsi"/>
              </w:rPr>
            </w:pPr>
          </w:p>
          <w:p w14:paraId="58CB161B" w14:textId="77777777" w:rsidR="00B142A5" w:rsidRPr="00576BBC" w:rsidRDefault="00B142A5" w:rsidP="00FF18A9">
            <w:pPr>
              <w:pStyle w:val="BodyText"/>
              <w:jc w:val="center"/>
              <w:rPr>
                <w:rFonts w:asciiTheme="majorHAnsi" w:hAnsiTheme="majorHAnsi" w:cstheme="majorHAnsi"/>
              </w:rPr>
            </w:pPr>
          </w:p>
          <w:p w14:paraId="021BE719" w14:textId="77777777" w:rsidR="00B142A5" w:rsidRPr="00576BBC" w:rsidRDefault="00B142A5" w:rsidP="00FF18A9">
            <w:pPr>
              <w:pStyle w:val="BodyText"/>
              <w:jc w:val="center"/>
              <w:rPr>
                <w:rFonts w:asciiTheme="majorHAnsi" w:hAnsiTheme="majorHAnsi" w:cstheme="majorHAnsi"/>
                <w:u w:val="single"/>
              </w:rPr>
            </w:pPr>
            <w:r w:rsidRPr="00576BBC">
              <w:rPr>
                <w:rFonts w:asciiTheme="majorHAnsi" w:hAnsiTheme="majorHAnsi" w:cstheme="majorHAnsi"/>
                <w:u w:val="single"/>
              </w:rPr>
              <w:t>Scaffolding equipment</w:t>
            </w:r>
          </w:p>
          <w:p w14:paraId="037D6308" w14:textId="77777777" w:rsidR="00B142A5" w:rsidRPr="00576BBC" w:rsidRDefault="00B142A5" w:rsidP="00FF18A9">
            <w:pPr>
              <w:pStyle w:val="BodyText"/>
              <w:jc w:val="center"/>
              <w:rPr>
                <w:rFonts w:asciiTheme="majorHAnsi" w:hAnsiTheme="majorHAnsi" w:cstheme="majorHAnsi"/>
              </w:rPr>
            </w:pPr>
            <w:r w:rsidRPr="00576BBC">
              <w:rPr>
                <w:rFonts w:asciiTheme="majorHAnsi" w:hAnsiTheme="majorHAnsi" w:cstheme="majorHAnsi"/>
              </w:rPr>
              <w:t xml:space="preserve">Where the barrier is required to perform the same function as a permanent handrail/guardrail, the barrier shall meet the design criteria of relevant Australian Standards e.g. </w:t>
            </w:r>
            <w:r w:rsidRPr="00576BBC">
              <w:rPr>
                <w:rFonts w:asciiTheme="majorHAnsi" w:hAnsiTheme="majorHAnsi" w:cstheme="majorHAnsi"/>
                <w:i/>
              </w:rPr>
              <w:t>AS/NZS 4994.1:2009 Temporary edge protection – General requirements.</w:t>
            </w:r>
          </w:p>
        </w:tc>
        <w:tc>
          <w:tcPr>
            <w:tcW w:w="2646" w:type="dxa"/>
          </w:tcPr>
          <w:p w14:paraId="7C4CDF2E" w14:textId="77777777" w:rsidR="00B142A5" w:rsidRPr="00576BBC" w:rsidRDefault="00B142A5" w:rsidP="00FF18A9">
            <w:pPr>
              <w:spacing w:line="360" w:lineRule="auto"/>
              <w:rPr>
                <w:rFonts w:asciiTheme="majorHAnsi" w:hAnsiTheme="majorHAnsi" w:cstheme="majorHAnsi"/>
                <w:b/>
                <w:szCs w:val="20"/>
                <w:u w:val="single"/>
              </w:rPr>
            </w:pPr>
          </w:p>
          <w:p w14:paraId="2C1ADE2A" w14:textId="77777777" w:rsidR="00B142A5" w:rsidRPr="00576BBC" w:rsidRDefault="00B142A5" w:rsidP="00FF18A9">
            <w:pPr>
              <w:spacing w:line="360" w:lineRule="auto"/>
              <w:rPr>
                <w:rFonts w:asciiTheme="majorHAnsi" w:hAnsiTheme="majorHAnsi" w:cstheme="majorHAnsi"/>
                <w:b/>
                <w:szCs w:val="20"/>
                <w:u w:val="single"/>
              </w:rPr>
            </w:pPr>
          </w:p>
          <w:p w14:paraId="1DC9C28F" w14:textId="77777777" w:rsidR="00B142A5" w:rsidRPr="00576BBC" w:rsidRDefault="00B142A5" w:rsidP="00FF18A9">
            <w:pPr>
              <w:spacing w:line="360" w:lineRule="auto"/>
              <w:rPr>
                <w:rFonts w:asciiTheme="majorHAnsi" w:hAnsiTheme="majorHAnsi" w:cstheme="majorHAnsi"/>
                <w:b/>
                <w:szCs w:val="20"/>
                <w:u w:val="single"/>
              </w:rPr>
            </w:pPr>
          </w:p>
          <w:p w14:paraId="60399E7F" w14:textId="77777777" w:rsidR="00B142A5" w:rsidRPr="00576BBC" w:rsidRDefault="00B142A5" w:rsidP="00FF18A9">
            <w:pPr>
              <w:spacing w:line="360" w:lineRule="auto"/>
              <w:jc w:val="center"/>
              <w:rPr>
                <w:rFonts w:asciiTheme="majorHAnsi" w:hAnsiTheme="majorHAnsi" w:cstheme="majorHAnsi"/>
                <w:szCs w:val="20"/>
              </w:rPr>
            </w:pPr>
            <w:r w:rsidRPr="00576BBC">
              <w:rPr>
                <w:rFonts w:asciiTheme="majorHAnsi" w:hAnsiTheme="majorHAnsi" w:cstheme="majorHAnsi"/>
                <w:b/>
                <w:szCs w:val="20"/>
                <w:u w:val="single"/>
              </w:rPr>
              <w:t>Jersey Type</w:t>
            </w:r>
            <w:r w:rsidRPr="00576BBC">
              <w:rPr>
                <w:rFonts w:asciiTheme="majorHAnsi" w:hAnsiTheme="majorHAnsi" w:cstheme="majorHAnsi"/>
                <w:noProof/>
                <w:szCs w:val="20"/>
                <w:lang w:eastAsia="en-AU"/>
              </w:rPr>
              <w:drawing>
                <wp:inline distT="0" distB="0" distL="0" distR="0" wp14:anchorId="6C3D4C96" wp14:editId="06B000BF">
                  <wp:extent cx="1536700" cy="971550"/>
                  <wp:effectExtent l="0" t="0" r="6350" b="0"/>
                  <wp:docPr id="9" name="Picture 9" descr="C:\Users\uqmsair\AppData\Local\Microsoft\Windows\INetCache\Content.MSO\10B704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qmsair\AppData\Local\Microsoft\Windows\INetCache\Content.MSO\10B704AE.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6700" cy="971550"/>
                          </a:xfrm>
                          <a:prstGeom prst="rect">
                            <a:avLst/>
                          </a:prstGeom>
                          <a:noFill/>
                          <a:ln>
                            <a:noFill/>
                          </a:ln>
                        </pic:spPr>
                      </pic:pic>
                    </a:graphicData>
                  </a:graphic>
                </wp:inline>
              </w:drawing>
            </w:r>
          </w:p>
          <w:p w14:paraId="1D8250F8" w14:textId="77777777" w:rsidR="00B142A5" w:rsidRPr="00576BBC" w:rsidRDefault="00B142A5" w:rsidP="00FF18A9">
            <w:pPr>
              <w:spacing w:line="360" w:lineRule="auto"/>
              <w:rPr>
                <w:rFonts w:asciiTheme="majorHAnsi" w:hAnsiTheme="majorHAnsi" w:cstheme="majorHAnsi"/>
                <w:b/>
                <w:szCs w:val="20"/>
                <w:u w:val="single"/>
              </w:rPr>
            </w:pPr>
          </w:p>
          <w:p w14:paraId="2B6903FA" w14:textId="77777777" w:rsidR="00B142A5" w:rsidRPr="00576BBC" w:rsidRDefault="00B142A5" w:rsidP="00FF18A9">
            <w:pPr>
              <w:spacing w:line="360" w:lineRule="auto"/>
              <w:rPr>
                <w:rFonts w:asciiTheme="majorHAnsi" w:hAnsiTheme="majorHAnsi" w:cstheme="majorHAnsi"/>
                <w:b/>
                <w:szCs w:val="20"/>
                <w:u w:val="single"/>
              </w:rPr>
            </w:pPr>
          </w:p>
          <w:p w14:paraId="76CA450A" w14:textId="77777777" w:rsidR="00B142A5" w:rsidRPr="00576BBC" w:rsidRDefault="00B142A5" w:rsidP="00FF18A9">
            <w:pPr>
              <w:spacing w:line="360" w:lineRule="auto"/>
              <w:rPr>
                <w:rFonts w:asciiTheme="majorHAnsi" w:hAnsiTheme="majorHAnsi" w:cstheme="majorHAnsi"/>
                <w:b/>
                <w:szCs w:val="20"/>
                <w:u w:val="single"/>
              </w:rPr>
            </w:pPr>
          </w:p>
          <w:p w14:paraId="48C78BD1" w14:textId="77777777" w:rsidR="00B142A5" w:rsidRPr="00576BBC" w:rsidRDefault="00B142A5" w:rsidP="00FF18A9">
            <w:pPr>
              <w:spacing w:line="360" w:lineRule="auto"/>
              <w:rPr>
                <w:rFonts w:asciiTheme="majorHAnsi" w:hAnsiTheme="majorHAnsi" w:cstheme="majorHAnsi"/>
                <w:b/>
                <w:szCs w:val="20"/>
                <w:u w:val="single"/>
              </w:rPr>
            </w:pPr>
          </w:p>
          <w:p w14:paraId="2A4B9C15" w14:textId="77777777" w:rsidR="00B142A5" w:rsidRPr="00576BBC" w:rsidRDefault="00B142A5" w:rsidP="00FF18A9">
            <w:pPr>
              <w:spacing w:line="360" w:lineRule="auto"/>
              <w:rPr>
                <w:rFonts w:asciiTheme="majorHAnsi" w:hAnsiTheme="majorHAnsi" w:cstheme="majorHAnsi"/>
                <w:b/>
                <w:szCs w:val="20"/>
                <w:u w:val="single"/>
              </w:rPr>
            </w:pPr>
          </w:p>
          <w:p w14:paraId="31AF8C39" w14:textId="77777777" w:rsidR="00B142A5" w:rsidRPr="00576BBC" w:rsidRDefault="00B142A5" w:rsidP="00FF18A9">
            <w:pPr>
              <w:spacing w:line="360" w:lineRule="auto"/>
              <w:rPr>
                <w:rFonts w:asciiTheme="majorHAnsi" w:hAnsiTheme="majorHAnsi" w:cstheme="majorHAnsi"/>
                <w:b/>
                <w:szCs w:val="20"/>
                <w:u w:val="single"/>
              </w:rPr>
            </w:pPr>
          </w:p>
          <w:p w14:paraId="36A34232" w14:textId="77777777" w:rsidR="00B142A5" w:rsidRPr="00576BBC" w:rsidRDefault="00B142A5" w:rsidP="00FF18A9">
            <w:pPr>
              <w:spacing w:line="360" w:lineRule="auto"/>
              <w:rPr>
                <w:rFonts w:asciiTheme="majorHAnsi" w:hAnsiTheme="majorHAnsi" w:cstheme="majorHAnsi"/>
                <w:b/>
                <w:szCs w:val="20"/>
                <w:u w:val="single"/>
              </w:rPr>
            </w:pPr>
          </w:p>
          <w:p w14:paraId="302F49B0" w14:textId="77777777" w:rsidR="00B142A5" w:rsidRPr="00576BBC" w:rsidRDefault="00B142A5" w:rsidP="00FF18A9">
            <w:pPr>
              <w:spacing w:line="360" w:lineRule="auto"/>
              <w:rPr>
                <w:rFonts w:asciiTheme="majorHAnsi" w:hAnsiTheme="majorHAnsi" w:cstheme="majorHAnsi"/>
                <w:b/>
                <w:szCs w:val="20"/>
                <w:u w:val="single"/>
              </w:rPr>
            </w:pPr>
          </w:p>
          <w:p w14:paraId="212AB064" w14:textId="77777777" w:rsidR="00B142A5" w:rsidRPr="00576BBC" w:rsidRDefault="00B142A5" w:rsidP="00FF18A9">
            <w:pPr>
              <w:spacing w:line="360" w:lineRule="auto"/>
              <w:rPr>
                <w:rFonts w:asciiTheme="majorHAnsi" w:hAnsiTheme="majorHAnsi" w:cstheme="majorHAnsi"/>
                <w:b/>
                <w:szCs w:val="20"/>
                <w:u w:val="single"/>
              </w:rPr>
            </w:pPr>
            <w:r w:rsidRPr="00576BBC">
              <w:rPr>
                <w:rFonts w:asciiTheme="majorHAnsi" w:hAnsiTheme="majorHAnsi" w:cstheme="majorHAnsi"/>
                <w:b/>
                <w:szCs w:val="20"/>
                <w:u w:val="single"/>
              </w:rPr>
              <w:t>Expendable Barrier</w:t>
            </w:r>
          </w:p>
          <w:p w14:paraId="7DBDC2CB" w14:textId="77777777" w:rsidR="00B142A5" w:rsidRPr="00576BBC" w:rsidRDefault="00B142A5" w:rsidP="00FF18A9">
            <w:pPr>
              <w:spacing w:line="360" w:lineRule="auto"/>
              <w:rPr>
                <w:rFonts w:asciiTheme="majorHAnsi" w:hAnsiTheme="majorHAnsi" w:cstheme="majorHAnsi"/>
                <w:szCs w:val="20"/>
              </w:rPr>
            </w:pPr>
            <w:r w:rsidRPr="00576BBC">
              <w:rPr>
                <w:rFonts w:asciiTheme="majorHAnsi" w:hAnsiTheme="majorHAnsi" w:cstheme="majorHAnsi"/>
                <w:noProof/>
                <w:szCs w:val="20"/>
                <w:lang w:eastAsia="en-AU"/>
              </w:rPr>
              <w:lastRenderedPageBreak/>
              <w:drawing>
                <wp:inline distT="0" distB="0" distL="0" distR="0" wp14:anchorId="29194261" wp14:editId="49145669">
                  <wp:extent cx="1612900" cy="1111250"/>
                  <wp:effectExtent l="0" t="0" r="6350" b="0"/>
                  <wp:docPr id="11" name="Picture 11" descr="C:\Users\uqmsair\AppData\Local\Microsoft\Windows\INetCache\Content.MSO\6E48A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qmsair\AppData\Local\Microsoft\Windows\INetCache\Content.MSO\6E48AF8.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2900" cy="1111250"/>
                          </a:xfrm>
                          <a:prstGeom prst="rect">
                            <a:avLst/>
                          </a:prstGeom>
                          <a:noFill/>
                          <a:ln>
                            <a:noFill/>
                          </a:ln>
                        </pic:spPr>
                      </pic:pic>
                    </a:graphicData>
                  </a:graphic>
                </wp:inline>
              </w:drawing>
            </w:r>
          </w:p>
          <w:p w14:paraId="73E6D71C" w14:textId="77777777" w:rsidR="00B142A5" w:rsidRPr="00576BBC" w:rsidRDefault="00B142A5" w:rsidP="00FF18A9">
            <w:pPr>
              <w:spacing w:line="360" w:lineRule="auto"/>
              <w:rPr>
                <w:rFonts w:asciiTheme="majorHAnsi" w:hAnsiTheme="majorHAnsi" w:cstheme="majorHAnsi"/>
                <w:b/>
                <w:szCs w:val="20"/>
                <w:u w:val="single"/>
              </w:rPr>
            </w:pPr>
          </w:p>
          <w:p w14:paraId="79D746A1" w14:textId="77777777" w:rsidR="00B142A5" w:rsidRPr="00576BBC" w:rsidRDefault="00B142A5" w:rsidP="00FF18A9">
            <w:pPr>
              <w:spacing w:line="360" w:lineRule="auto"/>
              <w:rPr>
                <w:rFonts w:asciiTheme="majorHAnsi" w:hAnsiTheme="majorHAnsi" w:cstheme="majorHAnsi"/>
                <w:b/>
                <w:szCs w:val="20"/>
                <w:u w:val="single"/>
              </w:rPr>
            </w:pPr>
            <w:r w:rsidRPr="00576BBC">
              <w:rPr>
                <w:rFonts w:asciiTheme="majorHAnsi" w:hAnsiTheme="majorHAnsi" w:cstheme="majorHAnsi"/>
                <w:b/>
                <w:szCs w:val="20"/>
                <w:u w:val="single"/>
              </w:rPr>
              <w:t xml:space="preserve">Scaffolding Barrier Edge Protection </w:t>
            </w:r>
          </w:p>
          <w:p w14:paraId="52BD7943" w14:textId="77777777" w:rsidR="00B142A5" w:rsidRPr="00576BBC" w:rsidRDefault="00B142A5" w:rsidP="00FF18A9">
            <w:pPr>
              <w:spacing w:line="360" w:lineRule="auto"/>
              <w:rPr>
                <w:rFonts w:asciiTheme="majorHAnsi" w:hAnsiTheme="majorHAnsi" w:cstheme="majorHAnsi"/>
                <w:b/>
                <w:szCs w:val="20"/>
                <w:u w:val="single"/>
              </w:rPr>
            </w:pPr>
            <w:r w:rsidRPr="00576BBC">
              <w:rPr>
                <w:rFonts w:asciiTheme="majorHAnsi" w:hAnsiTheme="majorHAnsi" w:cstheme="majorHAnsi"/>
                <w:b/>
                <w:noProof/>
                <w:szCs w:val="20"/>
                <w:u w:val="single"/>
                <w:lang w:eastAsia="en-AU"/>
              </w:rPr>
              <w:drawing>
                <wp:inline distT="0" distB="0" distL="0" distR="0" wp14:anchorId="2C43C573" wp14:editId="3EFA954F">
                  <wp:extent cx="1581150" cy="1384300"/>
                  <wp:effectExtent l="0" t="0" r="0" b="6350"/>
                  <wp:docPr id="12" name="Picture 12" descr="Guardrail Basics: What You Need to Know | EHS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uardrail Basics: What You Need to Know | EHS Tod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1150" cy="1384300"/>
                          </a:xfrm>
                          <a:prstGeom prst="rect">
                            <a:avLst/>
                          </a:prstGeom>
                          <a:noFill/>
                          <a:ln>
                            <a:noFill/>
                          </a:ln>
                        </pic:spPr>
                      </pic:pic>
                    </a:graphicData>
                  </a:graphic>
                </wp:inline>
              </w:drawing>
            </w:r>
          </w:p>
        </w:tc>
        <w:tc>
          <w:tcPr>
            <w:tcW w:w="1722" w:type="dxa"/>
          </w:tcPr>
          <w:p w14:paraId="49E1D309" w14:textId="77777777" w:rsidR="00B142A5" w:rsidRPr="001E0F69" w:rsidRDefault="00B142A5" w:rsidP="00FF18A9">
            <w:pPr>
              <w:pStyle w:val="BodyText"/>
              <w:jc w:val="center"/>
              <w:rPr>
                <w:b/>
                <w:u w:val="single"/>
              </w:rPr>
            </w:pPr>
            <w:r w:rsidRPr="001E0F69">
              <w:lastRenderedPageBreak/>
              <w:t>Deep excavations</w:t>
            </w:r>
          </w:p>
          <w:p w14:paraId="7769D5FC" w14:textId="77777777" w:rsidR="00B142A5" w:rsidRPr="001E0F69" w:rsidRDefault="00B142A5" w:rsidP="00FF18A9">
            <w:pPr>
              <w:pStyle w:val="BodyText"/>
              <w:jc w:val="center"/>
              <w:rPr>
                <w:b/>
                <w:u w:val="single"/>
              </w:rPr>
            </w:pPr>
            <w:r w:rsidRPr="001E0F69">
              <w:t>Mobile plant operation</w:t>
            </w:r>
          </w:p>
          <w:p w14:paraId="32431CF5" w14:textId="77777777" w:rsidR="00B142A5" w:rsidRPr="001E0F69" w:rsidRDefault="00B142A5" w:rsidP="00FF18A9">
            <w:pPr>
              <w:pStyle w:val="BodyText"/>
              <w:jc w:val="center"/>
              <w:rPr>
                <w:b/>
                <w:u w:val="single"/>
              </w:rPr>
            </w:pPr>
            <w:r w:rsidRPr="001E0F69">
              <w:t>Heavy traffic area</w:t>
            </w:r>
          </w:p>
          <w:p w14:paraId="53BAB8F2" w14:textId="77777777" w:rsidR="00B142A5" w:rsidRPr="001E0F69" w:rsidRDefault="00B142A5" w:rsidP="00FF18A9">
            <w:pPr>
              <w:pStyle w:val="BodyText"/>
              <w:jc w:val="center"/>
            </w:pPr>
            <w:r w:rsidRPr="001E0F69">
              <w:t>Construction sites using mobile equipment</w:t>
            </w:r>
          </w:p>
          <w:p w14:paraId="3D5602DE" w14:textId="77777777" w:rsidR="00B142A5" w:rsidRPr="001E0F69" w:rsidRDefault="00B142A5" w:rsidP="00FF18A9">
            <w:pPr>
              <w:pStyle w:val="BodyText"/>
              <w:jc w:val="center"/>
            </w:pPr>
            <w:r w:rsidRPr="001E0F69">
              <w:t>Renovation sites</w:t>
            </w:r>
          </w:p>
          <w:p w14:paraId="27B8C828" w14:textId="77777777" w:rsidR="00B142A5" w:rsidRPr="001E0F69" w:rsidRDefault="00B142A5" w:rsidP="00FF18A9">
            <w:pPr>
              <w:pStyle w:val="BodyText"/>
              <w:jc w:val="center"/>
            </w:pPr>
            <w:r w:rsidRPr="001E0F69">
              <w:t>Demolition sites</w:t>
            </w:r>
          </w:p>
          <w:p w14:paraId="76E36146" w14:textId="77777777" w:rsidR="00B142A5" w:rsidRPr="001E0F69" w:rsidRDefault="00B142A5" w:rsidP="00FF18A9">
            <w:pPr>
              <w:pStyle w:val="BodyText"/>
              <w:jc w:val="center"/>
              <w:rPr>
                <w:b/>
                <w:u w:val="single"/>
              </w:rPr>
            </w:pPr>
            <w:r w:rsidRPr="001E0F69">
              <w:t>Working at Height protection</w:t>
            </w:r>
          </w:p>
          <w:p w14:paraId="0C17A3DB" w14:textId="77777777" w:rsidR="00B142A5" w:rsidRPr="001E0F69" w:rsidRDefault="00B142A5" w:rsidP="00FF18A9">
            <w:pPr>
              <w:pStyle w:val="BodyText"/>
              <w:jc w:val="center"/>
              <w:rPr>
                <w:b/>
                <w:u w:val="single"/>
              </w:rPr>
            </w:pPr>
            <w:r w:rsidRPr="001E0F69">
              <w:t>Edge protection</w:t>
            </w:r>
          </w:p>
          <w:p w14:paraId="01F5D1EB" w14:textId="77777777" w:rsidR="00B142A5" w:rsidRPr="001E0F69" w:rsidRDefault="00B142A5" w:rsidP="00FF18A9">
            <w:pPr>
              <w:pStyle w:val="ListParagraph0"/>
              <w:spacing w:line="360" w:lineRule="auto"/>
              <w:rPr>
                <w:rFonts w:ascii="Arial" w:hAnsi="Arial" w:cs="Arial"/>
                <w:b/>
                <w:szCs w:val="20"/>
                <w:u w:val="single"/>
              </w:rPr>
            </w:pPr>
          </w:p>
          <w:p w14:paraId="4E82D12D" w14:textId="77777777" w:rsidR="00B142A5" w:rsidRPr="001E0F69" w:rsidRDefault="00B142A5" w:rsidP="00FF18A9">
            <w:pPr>
              <w:pStyle w:val="ListParagraph0"/>
              <w:spacing w:line="360" w:lineRule="auto"/>
              <w:rPr>
                <w:rFonts w:ascii="Arial" w:hAnsi="Arial" w:cs="Arial"/>
                <w:b/>
                <w:szCs w:val="20"/>
                <w:u w:val="single"/>
              </w:rPr>
            </w:pPr>
          </w:p>
        </w:tc>
      </w:tr>
      <w:tr w:rsidR="00B142A5" w:rsidRPr="001E0F69" w14:paraId="235C416E" w14:textId="77777777" w:rsidTr="00FF18A9">
        <w:tc>
          <w:tcPr>
            <w:tcW w:w="1701" w:type="dxa"/>
          </w:tcPr>
          <w:p w14:paraId="055781FE" w14:textId="77777777" w:rsidR="00B142A5" w:rsidRPr="00576BBC" w:rsidRDefault="00B142A5" w:rsidP="00FF18A9">
            <w:pPr>
              <w:spacing w:line="360" w:lineRule="auto"/>
              <w:rPr>
                <w:rFonts w:asciiTheme="majorHAnsi" w:hAnsiTheme="majorHAnsi" w:cstheme="majorHAnsi"/>
                <w:b/>
                <w:szCs w:val="20"/>
              </w:rPr>
            </w:pPr>
            <w:r w:rsidRPr="00576BBC">
              <w:rPr>
                <w:rFonts w:asciiTheme="majorHAnsi" w:hAnsiTheme="majorHAnsi" w:cstheme="majorHAnsi"/>
                <w:b/>
                <w:szCs w:val="20"/>
              </w:rPr>
              <w:t>Cones/Bollards</w:t>
            </w:r>
          </w:p>
        </w:tc>
        <w:tc>
          <w:tcPr>
            <w:tcW w:w="3450" w:type="dxa"/>
          </w:tcPr>
          <w:p w14:paraId="09229118" w14:textId="77777777" w:rsidR="00B142A5" w:rsidRPr="00576BBC" w:rsidRDefault="00B142A5" w:rsidP="00FF18A9">
            <w:pPr>
              <w:pStyle w:val="BodyText"/>
              <w:rPr>
                <w:rFonts w:asciiTheme="majorHAnsi" w:hAnsiTheme="majorHAnsi" w:cstheme="majorHAnsi"/>
              </w:rPr>
            </w:pPr>
            <w:r w:rsidRPr="00576BBC">
              <w:rPr>
                <w:rFonts w:asciiTheme="majorHAnsi" w:hAnsiTheme="majorHAnsi" w:cstheme="majorHAnsi"/>
              </w:rPr>
              <w:t>Used to demarcate an area containing a hazard as a substitute for caution tape.</w:t>
            </w:r>
          </w:p>
          <w:p w14:paraId="0E24F274" w14:textId="77777777" w:rsidR="00B142A5" w:rsidRPr="00576BBC" w:rsidRDefault="00B142A5" w:rsidP="00B142A5">
            <w:pPr>
              <w:pStyle w:val="BodyText"/>
              <w:numPr>
                <w:ilvl w:val="0"/>
                <w:numId w:val="4"/>
              </w:numPr>
              <w:rPr>
                <w:rFonts w:asciiTheme="majorHAnsi" w:hAnsiTheme="majorHAnsi" w:cstheme="majorHAnsi"/>
              </w:rPr>
            </w:pPr>
            <w:r w:rsidRPr="00576BBC">
              <w:rPr>
                <w:rFonts w:asciiTheme="majorHAnsi" w:hAnsiTheme="majorHAnsi" w:cstheme="majorHAnsi"/>
              </w:rPr>
              <w:t>Must always be accompanied by signage</w:t>
            </w:r>
          </w:p>
          <w:p w14:paraId="3A76107A" w14:textId="77777777" w:rsidR="00B142A5" w:rsidRPr="00576BBC" w:rsidRDefault="00B142A5" w:rsidP="00B142A5">
            <w:pPr>
              <w:pStyle w:val="BodyText"/>
              <w:numPr>
                <w:ilvl w:val="0"/>
                <w:numId w:val="4"/>
              </w:numPr>
              <w:rPr>
                <w:rFonts w:asciiTheme="majorHAnsi" w:hAnsiTheme="majorHAnsi" w:cstheme="majorHAnsi"/>
              </w:rPr>
            </w:pPr>
            <w:r w:rsidRPr="00576BBC">
              <w:rPr>
                <w:rFonts w:asciiTheme="majorHAnsi" w:hAnsiTheme="majorHAnsi" w:cstheme="majorHAnsi"/>
              </w:rPr>
              <w:t>Application must be included in JHA/JSA</w:t>
            </w:r>
          </w:p>
          <w:p w14:paraId="5E62E4F8" w14:textId="77777777" w:rsidR="00B142A5" w:rsidRPr="00576BBC" w:rsidRDefault="00B142A5" w:rsidP="00B142A5">
            <w:pPr>
              <w:pStyle w:val="BodyText"/>
              <w:numPr>
                <w:ilvl w:val="0"/>
                <w:numId w:val="4"/>
              </w:numPr>
              <w:rPr>
                <w:rFonts w:asciiTheme="majorHAnsi" w:hAnsiTheme="majorHAnsi" w:cstheme="majorHAnsi"/>
              </w:rPr>
            </w:pPr>
            <w:r w:rsidRPr="00576BBC">
              <w:rPr>
                <w:rFonts w:asciiTheme="majorHAnsi" w:hAnsiTheme="majorHAnsi" w:cstheme="majorHAnsi"/>
              </w:rPr>
              <w:t>In circumstance where the hazard persists for more than seven days, then site supervisor must assume responsibility for checking the ongoing integrity of the cone demarked area, or barricade must be installed.</w:t>
            </w:r>
          </w:p>
        </w:tc>
        <w:tc>
          <w:tcPr>
            <w:tcW w:w="2646" w:type="dxa"/>
          </w:tcPr>
          <w:p w14:paraId="12F6F755" w14:textId="77777777" w:rsidR="00B142A5" w:rsidRPr="00576BBC" w:rsidRDefault="00B142A5" w:rsidP="00FF18A9">
            <w:pPr>
              <w:spacing w:line="360" w:lineRule="auto"/>
              <w:rPr>
                <w:rFonts w:asciiTheme="majorHAnsi" w:hAnsiTheme="majorHAnsi" w:cstheme="majorHAnsi"/>
                <w:b/>
                <w:szCs w:val="20"/>
                <w:u w:val="single"/>
              </w:rPr>
            </w:pPr>
            <w:r w:rsidRPr="00576BBC">
              <w:rPr>
                <w:rFonts w:asciiTheme="majorHAnsi" w:hAnsiTheme="majorHAnsi" w:cstheme="majorHAnsi"/>
                <w:szCs w:val="20"/>
              </w:rPr>
              <w:object w:dxaOrig="2115" w:dyaOrig="2775" w14:anchorId="38D523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15.5pt" o:ole="">
                  <v:imagedata r:id="rId20" o:title=""/>
                </v:shape>
                <o:OLEObject Type="Embed" ProgID="PBrush" ShapeID="_x0000_i1025" DrawAspect="Content" ObjectID="_1771248545" r:id="rId21"/>
              </w:object>
            </w:r>
          </w:p>
        </w:tc>
        <w:tc>
          <w:tcPr>
            <w:tcW w:w="1722" w:type="dxa"/>
          </w:tcPr>
          <w:p w14:paraId="277B274F" w14:textId="77777777" w:rsidR="00B142A5" w:rsidRPr="001E0F69" w:rsidRDefault="00B142A5" w:rsidP="00FF18A9">
            <w:pPr>
              <w:pStyle w:val="BodyText"/>
              <w:jc w:val="center"/>
            </w:pPr>
            <w:r w:rsidRPr="001E0F69">
              <w:t xml:space="preserve">Used with barrier tape, caution tape, other tapes and </w:t>
            </w:r>
            <w:proofErr w:type="gramStart"/>
            <w:r w:rsidRPr="001E0F69">
              <w:t>signage</w:t>
            </w:r>
            <w:proofErr w:type="gramEnd"/>
          </w:p>
          <w:p w14:paraId="3A9FDAB7" w14:textId="77777777" w:rsidR="00B142A5" w:rsidRPr="001E0F69" w:rsidRDefault="00B142A5" w:rsidP="00FF18A9">
            <w:pPr>
              <w:pStyle w:val="BodyText"/>
              <w:jc w:val="center"/>
            </w:pPr>
          </w:p>
          <w:p w14:paraId="2196703B" w14:textId="77777777" w:rsidR="00B142A5" w:rsidRPr="001E0F69" w:rsidRDefault="00B142A5" w:rsidP="00FF18A9">
            <w:pPr>
              <w:pStyle w:val="BodyText"/>
              <w:jc w:val="center"/>
              <w:rPr>
                <w:b/>
                <w:u w:val="single"/>
              </w:rPr>
            </w:pPr>
          </w:p>
        </w:tc>
      </w:tr>
    </w:tbl>
    <w:p w14:paraId="2546E311" w14:textId="77777777" w:rsidR="00B142A5" w:rsidRPr="001E0F69" w:rsidRDefault="00B142A5" w:rsidP="00B142A5">
      <w:pPr>
        <w:spacing w:line="360" w:lineRule="auto"/>
        <w:rPr>
          <w:rFonts w:ascii="Arial" w:hAnsi="Arial" w:cs="Arial"/>
          <w:szCs w:val="20"/>
        </w:rPr>
      </w:pPr>
    </w:p>
    <w:p w14:paraId="2B81CF4E" w14:textId="77777777" w:rsidR="00B142A5" w:rsidRDefault="00B142A5" w:rsidP="00B142A5">
      <w:pPr>
        <w:spacing w:line="360" w:lineRule="auto"/>
        <w:rPr>
          <w:rFonts w:ascii="Arial" w:eastAsiaTheme="majorEastAsia" w:hAnsi="Arial" w:cs="Arial"/>
          <w:color w:val="2F5496" w:themeColor="accent1" w:themeShade="BF"/>
          <w:szCs w:val="20"/>
        </w:rPr>
      </w:pPr>
    </w:p>
    <w:p w14:paraId="2DFAABCB" w14:textId="77777777" w:rsidR="00B142A5" w:rsidRDefault="00B142A5" w:rsidP="00B142A5">
      <w:pPr>
        <w:spacing w:line="360" w:lineRule="auto"/>
        <w:rPr>
          <w:rFonts w:ascii="Arial" w:eastAsiaTheme="majorEastAsia" w:hAnsi="Arial" w:cs="Arial"/>
          <w:color w:val="2F5496" w:themeColor="accent1" w:themeShade="BF"/>
          <w:szCs w:val="20"/>
        </w:rPr>
      </w:pPr>
    </w:p>
    <w:p w14:paraId="049D5707" w14:textId="77777777" w:rsidR="00B142A5" w:rsidRDefault="00B142A5" w:rsidP="00B142A5">
      <w:pPr>
        <w:spacing w:line="360" w:lineRule="auto"/>
        <w:rPr>
          <w:rFonts w:ascii="Arial" w:eastAsiaTheme="majorEastAsia" w:hAnsi="Arial" w:cs="Arial"/>
          <w:color w:val="2F5496" w:themeColor="accent1" w:themeShade="BF"/>
          <w:szCs w:val="20"/>
        </w:rPr>
      </w:pPr>
    </w:p>
    <w:p w14:paraId="23205793" w14:textId="62A672A0" w:rsidR="00B142A5" w:rsidRDefault="00B142A5" w:rsidP="00B142A5">
      <w:pPr>
        <w:spacing w:line="360" w:lineRule="auto"/>
        <w:rPr>
          <w:rFonts w:ascii="Arial" w:eastAsiaTheme="majorEastAsia" w:hAnsi="Arial" w:cs="Arial"/>
          <w:color w:val="2F5496" w:themeColor="accent1" w:themeShade="BF"/>
          <w:szCs w:val="20"/>
        </w:rPr>
      </w:pPr>
    </w:p>
    <w:p w14:paraId="268853C5" w14:textId="570278C4" w:rsidR="00B142A5" w:rsidRDefault="00B142A5" w:rsidP="00B142A5">
      <w:pPr>
        <w:spacing w:line="360" w:lineRule="auto"/>
        <w:rPr>
          <w:rFonts w:ascii="Arial" w:eastAsiaTheme="majorEastAsia" w:hAnsi="Arial" w:cs="Arial"/>
          <w:color w:val="2F5496" w:themeColor="accent1" w:themeShade="BF"/>
          <w:szCs w:val="20"/>
        </w:rPr>
      </w:pPr>
    </w:p>
    <w:p w14:paraId="14DFECFE" w14:textId="6D93946D" w:rsidR="00B142A5" w:rsidRDefault="00B142A5" w:rsidP="00B142A5">
      <w:pPr>
        <w:spacing w:line="360" w:lineRule="auto"/>
        <w:rPr>
          <w:rFonts w:ascii="Arial" w:eastAsiaTheme="majorEastAsia" w:hAnsi="Arial" w:cs="Arial"/>
          <w:color w:val="2F5496" w:themeColor="accent1" w:themeShade="BF"/>
          <w:szCs w:val="20"/>
        </w:rPr>
      </w:pPr>
    </w:p>
    <w:p w14:paraId="51B216BA" w14:textId="381EC499" w:rsidR="00B142A5" w:rsidRDefault="00B142A5" w:rsidP="00B142A5">
      <w:pPr>
        <w:spacing w:line="360" w:lineRule="auto"/>
        <w:rPr>
          <w:rFonts w:ascii="Arial" w:eastAsiaTheme="majorEastAsia" w:hAnsi="Arial" w:cs="Arial"/>
          <w:color w:val="2F5496" w:themeColor="accent1" w:themeShade="BF"/>
          <w:szCs w:val="20"/>
        </w:rPr>
      </w:pPr>
    </w:p>
    <w:p w14:paraId="0F68F20F" w14:textId="481AE012" w:rsidR="00B142A5" w:rsidRDefault="00B142A5" w:rsidP="00B142A5">
      <w:pPr>
        <w:spacing w:line="360" w:lineRule="auto"/>
        <w:rPr>
          <w:rFonts w:ascii="Arial" w:eastAsiaTheme="majorEastAsia" w:hAnsi="Arial" w:cs="Arial"/>
          <w:color w:val="2F5496" w:themeColor="accent1" w:themeShade="BF"/>
          <w:szCs w:val="20"/>
        </w:rPr>
      </w:pPr>
    </w:p>
    <w:p w14:paraId="4A12FC56" w14:textId="55675B5D" w:rsidR="00B142A5" w:rsidRDefault="00B142A5" w:rsidP="00B142A5">
      <w:pPr>
        <w:spacing w:line="360" w:lineRule="auto"/>
        <w:rPr>
          <w:rFonts w:ascii="Arial" w:eastAsiaTheme="majorEastAsia" w:hAnsi="Arial" w:cs="Arial"/>
          <w:color w:val="2F5496" w:themeColor="accent1" w:themeShade="BF"/>
          <w:szCs w:val="20"/>
        </w:rPr>
      </w:pPr>
    </w:p>
    <w:p w14:paraId="7928DCBE" w14:textId="77777777" w:rsidR="00B142A5" w:rsidRDefault="00B142A5" w:rsidP="00B142A5">
      <w:pPr>
        <w:spacing w:line="360" w:lineRule="auto"/>
        <w:rPr>
          <w:rFonts w:ascii="Arial" w:eastAsiaTheme="majorEastAsia" w:hAnsi="Arial" w:cs="Arial"/>
          <w:color w:val="2F5496" w:themeColor="accent1" w:themeShade="BF"/>
          <w:szCs w:val="20"/>
        </w:rPr>
      </w:pPr>
    </w:p>
    <w:p w14:paraId="2ACC6670" w14:textId="77777777" w:rsidR="00B142A5" w:rsidRPr="001E0F69" w:rsidRDefault="00B142A5" w:rsidP="00B142A5">
      <w:pPr>
        <w:spacing w:line="360" w:lineRule="auto"/>
        <w:rPr>
          <w:rFonts w:ascii="Arial" w:eastAsiaTheme="majorEastAsia" w:hAnsi="Arial" w:cs="Arial"/>
          <w:color w:val="2F5496" w:themeColor="accent1" w:themeShade="BF"/>
          <w:szCs w:val="20"/>
        </w:rPr>
      </w:pPr>
    </w:p>
    <w:p w14:paraId="7E82ADD3" w14:textId="77777777" w:rsidR="00B142A5" w:rsidRPr="001E0F69" w:rsidRDefault="00B142A5" w:rsidP="00B142A5">
      <w:pPr>
        <w:pStyle w:val="NbrHeading2"/>
        <w:numPr>
          <w:ilvl w:val="0"/>
          <w:numId w:val="0"/>
        </w:numPr>
      </w:pPr>
      <w:bookmarkStart w:id="5" w:name="_Toc63322121"/>
      <w:r w:rsidRPr="001E0F69">
        <w:lastRenderedPageBreak/>
        <w:t>Appendix B: Appropriate signage for barricading</w:t>
      </w:r>
      <w:bookmarkEnd w:id="5"/>
    </w:p>
    <w:p w14:paraId="7653815E" w14:textId="77777777" w:rsidR="00B142A5" w:rsidRPr="001E0F69" w:rsidRDefault="00B142A5" w:rsidP="00B142A5">
      <w:pPr>
        <w:pStyle w:val="BodyText"/>
        <w:rPr>
          <w:b/>
        </w:rPr>
      </w:pPr>
      <w:r w:rsidRPr="001E0F69">
        <w:t xml:space="preserve">All barricades shall be fitted with signage at appropriate spacing intervals along the barricade to ensure the signage is visible from all entry points. The following table indicates the type of signage that is appropriate for each type of barricade. It is to be </w:t>
      </w:r>
      <w:r w:rsidRPr="001E0F69">
        <w:rPr>
          <w:b/>
        </w:rPr>
        <w:t>noted that signs may not be the same as the signs shown below.</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910"/>
      </w:tblGrid>
      <w:tr w:rsidR="00B142A5" w:rsidRPr="001E0F69" w14:paraId="685E285B" w14:textId="77777777" w:rsidTr="00FF18A9">
        <w:tc>
          <w:tcPr>
            <w:tcW w:w="4106" w:type="dxa"/>
            <w:shd w:val="clear" w:color="auto" w:fill="7030A0"/>
          </w:tcPr>
          <w:p w14:paraId="7C96EDF4" w14:textId="77777777" w:rsidR="00B142A5" w:rsidRPr="001E0F69" w:rsidRDefault="00B142A5" w:rsidP="00FF18A9">
            <w:pPr>
              <w:spacing w:line="360" w:lineRule="auto"/>
              <w:jc w:val="center"/>
              <w:rPr>
                <w:rFonts w:ascii="Arial" w:hAnsi="Arial" w:cs="Arial"/>
                <w:b/>
                <w:szCs w:val="20"/>
              </w:rPr>
            </w:pPr>
            <w:r w:rsidRPr="001E0F69">
              <w:rPr>
                <w:rFonts w:ascii="Arial" w:hAnsi="Arial" w:cs="Arial"/>
                <w:b/>
                <w:color w:val="FFFFFF" w:themeColor="background1"/>
                <w:szCs w:val="20"/>
              </w:rPr>
              <w:t>Type of Barricade</w:t>
            </w:r>
          </w:p>
        </w:tc>
        <w:tc>
          <w:tcPr>
            <w:tcW w:w="4910" w:type="dxa"/>
            <w:shd w:val="clear" w:color="auto" w:fill="7030A0"/>
          </w:tcPr>
          <w:p w14:paraId="45339EC1" w14:textId="77777777" w:rsidR="00B142A5" w:rsidRPr="001E0F69" w:rsidRDefault="00B142A5" w:rsidP="00FF18A9">
            <w:pPr>
              <w:tabs>
                <w:tab w:val="left" w:pos="1400"/>
              </w:tabs>
              <w:spacing w:line="360" w:lineRule="auto"/>
              <w:jc w:val="center"/>
              <w:rPr>
                <w:rFonts w:ascii="Arial" w:hAnsi="Arial" w:cs="Arial"/>
                <w:b/>
                <w:szCs w:val="20"/>
              </w:rPr>
            </w:pPr>
            <w:r w:rsidRPr="001E0F69">
              <w:rPr>
                <w:rFonts w:ascii="Arial" w:hAnsi="Arial" w:cs="Arial"/>
                <w:b/>
                <w:color w:val="FFFFFF" w:themeColor="background1"/>
                <w:szCs w:val="20"/>
              </w:rPr>
              <w:t>Examples of Signage</w:t>
            </w:r>
          </w:p>
        </w:tc>
      </w:tr>
      <w:tr w:rsidR="00B142A5" w:rsidRPr="001E0F69" w14:paraId="533FDB0F" w14:textId="77777777" w:rsidTr="00FF18A9">
        <w:tc>
          <w:tcPr>
            <w:tcW w:w="4106" w:type="dxa"/>
          </w:tcPr>
          <w:p w14:paraId="7F3F0784" w14:textId="77777777" w:rsidR="00B142A5" w:rsidRPr="001E0F69" w:rsidRDefault="00B142A5" w:rsidP="00FF18A9">
            <w:pPr>
              <w:spacing w:line="360" w:lineRule="auto"/>
              <w:rPr>
                <w:rFonts w:ascii="Arial" w:hAnsi="Arial" w:cs="Arial"/>
                <w:b/>
                <w:szCs w:val="20"/>
              </w:rPr>
            </w:pPr>
            <w:r w:rsidRPr="001E0F69">
              <w:rPr>
                <w:rFonts w:ascii="Arial" w:hAnsi="Arial" w:cs="Arial"/>
                <w:b/>
                <w:szCs w:val="20"/>
              </w:rPr>
              <w:t>Caution Barricade Tape (soft barricade)</w:t>
            </w:r>
          </w:p>
          <w:p w14:paraId="301058B4" w14:textId="77777777" w:rsidR="00B142A5" w:rsidRPr="001E0F69" w:rsidRDefault="00B142A5" w:rsidP="00FF18A9">
            <w:pPr>
              <w:spacing w:line="360" w:lineRule="auto"/>
              <w:rPr>
                <w:rFonts w:ascii="Arial" w:hAnsi="Arial" w:cs="Arial"/>
                <w:szCs w:val="20"/>
              </w:rPr>
            </w:pPr>
            <w:r w:rsidRPr="001E0F69">
              <w:rPr>
                <w:rFonts w:ascii="Arial" w:hAnsi="Arial" w:cs="Arial"/>
                <w:noProof/>
                <w:szCs w:val="20"/>
                <w:lang w:eastAsia="en-AU"/>
              </w:rPr>
              <w:drawing>
                <wp:inline distT="0" distB="0" distL="0" distR="0" wp14:anchorId="2E3ECAF2" wp14:editId="39FC7830">
                  <wp:extent cx="1524000" cy="869950"/>
                  <wp:effectExtent l="0" t="0" r="0" b="6350"/>
                  <wp:docPr id="13" name="Picture 13" descr="Yellow &amp; Black - Caution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llow &amp; Black - Caution Tap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0" cy="869950"/>
                          </a:xfrm>
                          <a:prstGeom prst="rect">
                            <a:avLst/>
                          </a:prstGeom>
                          <a:noFill/>
                          <a:ln>
                            <a:noFill/>
                          </a:ln>
                        </pic:spPr>
                      </pic:pic>
                    </a:graphicData>
                  </a:graphic>
                </wp:inline>
              </w:drawing>
            </w:r>
          </w:p>
        </w:tc>
        <w:tc>
          <w:tcPr>
            <w:tcW w:w="4910" w:type="dxa"/>
          </w:tcPr>
          <w:p w14:paraId="7E27ADB4" w14:textId="77777777" w:rsidR="00B142A5" w:rsidRPr="001E0F69" w:rsidRDefault="00B142A5" w:rsidP="00FF18A9">
            <w:pPr>
              <w:spacing w:line="360" w:lineRule="auto"/>
              <w:rPr>
                <w:rFonts w:ascii="Arial" w:hAnsi="Arial" w:cs="Arial"/>
                <w:szCs w:val="20"/>
              </w:rPr>
            </w:pPr>
            <w:r w:rsidRPr="001E0F69">
              <w:rPr>
                <w:rFonts w:ascii="Arial" w:hAnsi="Arial" w:cs="Arial"/>
                <w:noProof/>
                <w:szCs w:val="20"/>
                <w:lang w:eastAsia="en-AU"/>
              </w:rPr>
              <w:drawing>
                <wp:inline distT="0" distB="0" distL="0" distR="0" wp14:anchorId="259B8DD9" wp14:editId="5B9D9173">
                  <wp:extent cx="1028700" cy="806450"/>
                  <wp:effectExtent l="0" t="0" r="0" b="0"/>
                  <wp:docPr id="15" name="Picture 15" descr="C:\Users\uqmsair\AppData\Local\Microsoft\Windows\INetCache\Content.MSO\9AA293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qmsair\AppData\Local\Microsoft\Windows\INetCache\Content.MSO\9AA29350.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8700" cy="806450"/>
                          </a:xfrm>
                          <a:prstGeom prst="rect">
                            <a:avLst/>
                          </a:prstGeom>
                          <a:noFill/>
                          <a:ln>
                            <a:noFill/>
                          </a:ln>
                        </pic:spPr>
                      </pic:pic>
                    </a:graphicData>
                  </a:graphic>
                </wp:inline>
              </w:drawing>
            </w:r>
            <w:r w:rsidRPr="001E0F69">
              <w:rPr>
                <w:rFonts w:ascii="Arial" w:hAnsi="Arial" w:cs="Arial"/>
                <w:szCs w:val="20"/>
              </w:rPr>
              <w:object w:dxaOrig="2220" w:dyaOrig="2910" w14:anchorId="63B9F328">
                <v:shape id="_x0000_i1026" type="#_x0000_t75" style="width:1in;height:64.5pt" o:ole="">
                  <v:imagedata r:id="rId24" o:title=""/>
                </v:shape>
                <o:OLEObject Type="Embed" ProgID="PBrush" ShapeID="_x0000_i1026" DrawAspect="Content" ObjectID="_1771248546" r:id="rId25"/>
              </w:object>
            </w:r>
            <w:r w:rsidRPr="001E0F69">
              <w:rPr>
                <w:rFonts w:ascii="Arial" w:hAnsi="Arial" w:cs="Arial"/>
                <w:szCs w:val="20"/>
              </w:rPr>
              <w:object w:dxaOrig="7590" w:dyaOrig="5790" w14:anchorId="6FB23FF6">
                <v:shape id="_x0000_i1027" type="#_x0000_t75" style="width:84.75pt;height:64.5pt" o:ole="">
                  <v:imagedata r:id="rId26" o:title=""/>
                </v:shape>
                <o:OLEObject Type="Embed" ProgID="PBrush" ShapeID="_x0000_i1027" DrawAspect="Content" ObjectID="_1771248547" r:id="rId27"/>
              </w:object>
            </w:r>
          </w:p>
        </w:tc>
      </w:tr>
      <w:tr w:rsidR="00B142A5" w:rsidRPr="001E0F69" w14:paraId="1129757E" w14:textId="77777777" w:rsidTr="00FF18A9">
        <w:tc>
          <w:tcPr>
            <w:tcW w:w="4106" w:type="dxa"/>
          </w:tcPr>
          <w:p w14:paraId="53C3B447" w14:textId="77777777" w:rsidR="00B142A5" w:rsidRPr="001E0F69" w:rsidRDefault="00B142A5" w:rsidP="00FF18A9">
            <w:pPr>
              <w:spacing w:line="360" w:lineRule="auto"/>
              <w:rPr>
                <w:rFonts w:ascii="Arial" w:hAnsi="Arial" w:cs="Arial"/>
                <w:b/>
                <w:szCs w:val="20"/>
              </w:rPr>
            </w:pPr>
            <w:r w:rsidRPr="001E0F69">
              <w:rPr>
                <w:rFonts w:ascii="Arial" w:hAnsi="Arial" w:cs="Arial"/>
                <w:b/>
                <w:szCs w:val="20"/>
              </w:rPr>
              <w:t>Danger Tape (soft barricade)</w:t>
            </w:r>
          </w:p>
          <w:p w14:paraId="15E7DBDE" w14:textId="77777777" w:rsidR="00B142A5" w:rsidRPr="001E0F69" w:rsidRDefault="00B142A5" w:rsidP="00FF18A9">
            <w:pPr>
              <w:spacing w:line="360" w:lineRule="auto"/>
              <w:rPr>
                <w:rFonts w:ascii="Arial" w:hAnsi="Arial" w:cs="Arial"/>
                <w:szCs w:val="20"/>
              </w:rPr>
            </w:pPr>
            <w:r w:rsidRPr="001E0F69">
              <w:rPr>
                <w:rFonts w:ascii="Arial" w:hAnsi="Arial" w:cs="Arial"/>
                <w:noProof/>
                <w:szCs w:val="20"/>
                <w:lang w:eastAsia="en-AU"/>
              </w:rPr>
              <w:drawing>
                <wp:inline distT="0" distB="0" distL="0" distR="0" wp14:anchorId="46E1DDE4" wp14:editId="620A49FE">
                  <wp:extent cx="1657350" cy="869950"/>
                  <wp:effectExtent l="0" t="0" r="0" b="6350"/>
                  <wp:docPr id="16" name="Picture 16" descr="Barricade Tape - DANGER - Red / White - 75mm x 100 mt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ricade Tape - DANGER - Red / White - 75mm x 100 mt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7350" cy="869950"/>
                          </a:xfrm>
                          <a:prstGeom prst="rect">
                            <a:avLst/>
                          </a:prstGeom>
                          <a:noFill/>
                          <a:ln>
                            <a:noFill/>
                          </a:ln>
                        </pic:spPr>
                      </pic:pic>
                    </a:graphicData>
                  </a:graphic>
                </wp:inline>
              </w:drawing>
            </w:r>
          </w:p>
        </w:tc>
        <w:tc>
          <w:tcPr>
            <w:tcW w:w="4910" w:type="dxa"/>
          </w:tcPr>
          <w:p w14:paraId="7AEA7F7A" w14:textId="77777777" w:rsidR="00B142A5" w:rsidRPr="001E0F69" w:rsidRDefault="00B142A5" w:rsidP="00FF18A9">
            <w:pPr>
              <w:spacing w:line="360" w:lineRule="auto"/>
              <w:rPr>
                <w:rFonts w:ascii="Arial" w:hAnsi="Arial" w:cs="Arial"/>
                <w:szCs w:val="20"/>
              </w:rPr>
            </w:pPr>
            <w:r w:rsidRPr="001E0F69">
              <w:rPr>
                <w:rFonts w:ascii="Arial" w:hAnsi="Arial" w:cs="Arial"/>
                <w:szCs w:val="20"/>
              </w:rPr>
              <w:object w:dxaOrig="3300" w:dyaOrig="2160" w14:anchorId="244CB8EE">
                <v:shape id="_x0000_i1028" type="#_x0000_t75" style="width:79.5pt;height:63.75pt" o:ole="">
                  <v:imagedata r:id="rId29" o:title=""/>
                </v:shape>
                <o:OLEObject Type="Embed" ProgID="PBrush" ShapeID="_x0000_i1028" DrawAspect="Content" ObjectID="_1771248548" r:id="rId30"/>
              </w:object>
            </w:r>
            <w:r w:rsidRPr="001E0F69">
              <w:rPr>
                <w:rFonts w:ascii="Arial" w:hAnsi="Arial" w:cs="Arial"/>
                <w:noProof/>
                <w:szCs w:val="20"/>
                <w:lang w:eastAsia="en-AU"/>
              </w:rPr>
              <w:drawing>
                <wp:inline distT="0" distB="0" distL="0" distR="0" wp14:anchorId="3FC59121" wp14:editId="195D827F">
                  <wp:extent cx="1030605" cy="793750"/>
                  <wp:effectExtent l="0" t="0" r="0" b="6350"/>
                  <wp:docPr id="25" name="Picture 25" descr="A picture containing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0605" cy="793750"/>
                          </a:xfrm>
                          <a:prstGeom prst="rect">
                            <a:avLst/>
                          </a:prstGeom>
                          <a:noFill/>
                        </pic:spPr>
                      </pic:pic>
                    </a:graphicData>
                  </a:graphic>
                </wp:inline>
              </w:drawing>
            </w:r>
          </w:p>
        </w:tc>
      </w:tr>
      <w:tr w:rsidR="00B142A5" w:rsidRPr="001E0F69" w14:paraId="02BDA4EB" w14:textId="77777777" w:rsidTr="00FF18A9">
        <w:tc>
          <w:tcPr>
            <w:tcW w:w="4106" w:type="dxa"/>
          </w:tcPr>
          <w:p w14:paraId="7E8D1426" w14:textId="77777777" w:rsidR="00B142A5" w:rsidRPr="001E0F69" w:rsidRDefault="00B142A5" w:rsidP="00FF18A9">
            <w:pPr>
              <w:spacing w:line="360" w:lineRule="auto"/>
              <w:rPr>
                <w:rFonts w:ascii="Arial" w:hAnsi="Arial" w:cs="Arial"/>
                <w:b/>
                <w:szCs w:val="20"/>
              </w:rPr>
            </w:pPr>
            <w:r w:rsidRPr="001E0F69">
              <w:rPr>
                <w:rFonts w:ascii="Arial" w:hAnsi="Arial" w:cs="Arial"/>
                <w:b/>
                <w:szCs w:val="20"/>
              </w:rPr>
              <w:t>Restricted Access Electrical Work Barricade Tape (soft barricade)</w:t>
            </w:r>
          </w:p>
          <w:p w14:paraId="054AEA8C" w14:textId="77777777" w:rsidR="00B142A5" w:rsidRPr="001E0F69" w:rsidRDefault="00B142A5" w:rsidP="00FF18A9">
            <w:pPr>
              <w:spacing w:line="360" w:lineRule="auto"/>
              <w:rPr>
                <w:rFonts w:ascii="Arial" w:hAnsi="Arial" w:cs="Arial"/>
                <w:b/>
                <w:szCs w:val="20"/>
              </w:rPr>
            </w:pPr>
            <w:r w:rsidRPr="001E0F69">
              <w:rPr>
                <w:rFonts w:ascii="Arial" w:hAnsi="Arial" w:cs="Arial"/>
                <w:b/>
                <w:noProof/>
                <w:szCs w:val="20"/>
                <w:lang w:eastAsia="en-AU"/>
              </w:rPr>
              <w:drawing>
                <wp:inline distT="0" distB="0" distL="0" distR="0" wp14:anchorId="3363FE01" wp14:editId="1E144B3A">
                  <wp:extent cx="1746250" cy="908050"/>
                  <wp:effectExtent l="0" t="0" r="6350" b="6350"/>
                  <wp:docPr id="23" name="Picture 23" descr="Barricading &amp; Signage - OHS-PROC-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icading &amp; Signage - OHS-PROC-1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6250" cy="908050"/>
                          </a:xfrm>
                          <a:prstGeom prst="rect">
                            <a:avLst/>
                          </a:prstGeom>
                          <a:noFill/>
                          <a:ln>
                            <a:noFill/>
                          </a:ln>
                        </pic:spPr>
                      </pic:pic>
                    </a:graphicData>
                  </a:graphic>
                </wp:inline>
              </w:drawing>
            </w:r>
          </w:p>
        </w:tc>
        <w:tc>
          <w:tcPr>
            <w:tcW w:w="4910" w:type="dxa"/>
          </w:tcPr>
          <w:p w14:paraId="2614B056" w14:textId="77777777" w:rsidR="00B142A5" w:rsidRPr="001E0F69" w:rsidRDefault="00B142A5" w:rsidP="00FF18A9">
            <w:pPr>
              <w:tabs>
                <w:tab w:val="left" w:pos="3760"/>
              </w:tabs>
              <w:spacing w:line="360" w:lineRule="auto"/>
              <w:rPr>
                <w:rFonts w:ascii="Arial" w:hAnsi="Arial" w:cs="Arial"/>
                <w:szCs w:val="20"/>
              </w:rPr>
            </w:pPr>
            <w:r w:rsidRPr="001E0F69">
              <w:rPr>
                <w:rFonts w:ascii="Arial" w:hAnsi="Arial" w:cs="Arial"/>
                <w:noProof/>
                <w:szCs w:val="20"/>
                <w:lang w:eastAsia="en-AU"/>
              </w:rPr>
              <w:drawing>
                <wp:inline distT="0" distB="0" distL="0" distR="0" wp14:anchorId="0B96A1E7" wp14:editId="2CCDC661">
                  <wp:extent cx="958850" cy="876300"/>
                  <wp:effectExtent l="0" t="0" r="0" b="0"/>
                  <wp:docPr id="19" name="Picture 19" descr="C:\Users\uqmsair\AppData\Local\Microsoft\Windows\INetCache\Content.MSO\D376B8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qmsair\AppData\Local\Microsoft\Windows\INetCache\Content.MSO\D376B8ED.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8850" cy="876300"/>
                          </a:xfrm>
                          <a:prstGeom prst="rect">
                            <a:avLst/>
                          </a:prstGeom>
                          <a:noFill/>
                          <a:ln>
                            <a:noFill/>
                          </a:ln>
                        </pic:spPr>
                      </pic:pic>
                    </a:graphicData>
                  </a:graphic>
                </wp:inline>
              </w:drawing>
            </w:r>
            <w:r w:rsidRPr="001E0F69">
              <w:rPr>
                <w:rFonts w:ascii="Arial" w:hAnsi="Arial" w:cs="Arial"/>
                <w:szCs w:val="20"/>
              </w:rPr>
              <w:object w:dxaOrig="3030" w:dyaOrig="3870" w14:anchorId="2E5F3FFA">
                <v:shape id="_x0000_i1029" type="#_x0000_t75" style="width:1in;height:1in" o:ole="">
                  <v:imagedata r:id="rId33" o:title=""/>
                </v:shape>
                <o:OLEObject Type="Embed" ProgID="PBrush" ShapeID="_x0000_i1029" DrawAspect="Content" ObjectID="_1771248549" r:id="rId34"/>
              </w:object>
            </w:r>
            <w:r w:rsidRPr="001E0F69">
              <w:rPr>
                <w:rFonts w:ascii="Arial" w:hAnsi="Arial" w:cs="Arial"/>
                <w:noProof/>
                <w:szCs w:val="20"/>
                <w:lang w:eastAsia="en-AU"/>
              </w:rPr>
              <w:drawing>
                <wp:inline distT="0" distB="0" distL="0" distR="0" wp14:anchorId="6D403833" wp14:editId="53B8E8DF">
                  <wp:extent cx="793750" cy="1035050"/>
                  <wp:effectExtent l="0" t="0" r="6350" b="0"/>
                  <wp:docPr id="22" name="Picture 22" descr="C:\Users\uqmsair\AppData\Local\Microsoft\Windows\INetCache\Content.MSO\8903BC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qmsair\AppData\Local\Microsoft\Windows\INetCache\Content.MSO\8903BCA2.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3750" cy="1035050"/>
                          </a:xfrm>
                          <a:prstGeom prst="rect">
                            <a:avLst/>
                          </a:prstGeom>
                          <a:noFill/>
                          <a:ln>
                            <a:noFill/>
                          </a:ln>
                        </pic:spPr>
                      </pic:pic>
                    </a:graphicData>
                  </a:graphic>
                </wp:inline>
              </w:drawing>
            </w:r>
          </w:p>
        </w:tc>
      </w:tr>
      <w:tr w:rsidR="00B142A5" w:rsidRPr="001E0F69" w14:paraId="03E8D4EC" w14:textId="77777777" w:rsidTr="00FF18A9">
        <w:tc>
          <w:tcPr>
            <w:tcW w:w="4106" w:type="dxa"/>
          </w:tcPr>
          <w:p w14:paraId="406C7E66" w14:textId="77777777" w:rsidR="00B142A5" w:rsidRPr="001E0F69" w:rsidRDefault="00B142A5" w:rsidP="00FF18A9">
            <w:pPr>
              <w:spacing w:line="360" w:lineRule="auto"/>
              <w:rPr>
                <w:rFonts w:ascii="Arial" w:hAnsi="Arial" w:cs="Arial"/>
                <w:b/>
                <w:szCs w:val="20"/>
              </w:rPr>
            </w:pPr>
            <w:r w:rsidRPr="001E0F69">
              <w:rPr>
                <w:rFonts w:ascii="Arial" w:hAnsi="Arial" w:cs="Arial"/>
                <w:b/>
                <w:szCs w:val="20"/>
              </w:rPr>
              <w:t>Restricted Access (hard/solid barricade)</w:t>
            </w:r>
          </w:p>
          <w:p w14:paraId="1D39DD49" w14:textId="77777777" w:rsidR="00B142A5" w:rsidRPr="001E0F69" w:rsidRDefault="00B142A5" w:rsidP="00FF18A9">
            <w:pPr>
              <w:spacing w:line="360" w:lineRule="auto"/>
              <w:rPr>
                <w:rFonts w:ascii="Arial" w:hAnsi="Arial" w:cs="Arial"/>
                <w:b/>
                <w:szCs w:val="20"/>
              </w:rPr>
            </w:pPr>
            <w:r w:rsidRPr="001E0F69">
              <w:rPr>
                <w:rFonts w:ascii="Arial" w:hAnsi="Arial" w:cs="Arial"/>
                <w:b/>
                <w:noProof/>
                <w:szCs w:val="20"/>
                <w:u w:val="single"/>
                <w:lang w:eastAsia="en-AU"/>
              </w:rPr>
              <w:drawing>
                <wp:inline distT="0" distB="0" distL="0" distR="0" wp14:anchorId="77CAA606" wp14:editId="34502D6A">
                  <wp:extent cx="2057400" cy="1060450"/>
                  <wp:effectExtent l="0" t="0" r="0" b="6350"/>
                  <wp:docPr id="24" name="Picture 24" descr="Guardrail Basics: What You Need to Know | EHS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uardrail Basics: What You Need to Know | EHS Tod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060450"/>
                          </a:xfrm>
                          <a:prstGeom prst="rect">
                            <a:avLst/>
                          </a:prstGeom>
                          <a:noFill/>
                          <a:ln>
                            <a:noFill/>
                          </a:ln>
                        </pic:spPr>
                      </pic:pic>
                    </a:graphicData>
                  </a:graphic>
                </wp:inline>
              </w:drawing>
            </w:r>
          </w:p>
        </w:tc>
        <w:tc>
          <w:tcPr>
            <w:tcW w:w="4910" w:type="dxa"/>
          </w:tcPr>
          <w:p w14:paraId="4FEAF5E9" w14:textId="77777777" w:rsidR="00B142A5" w:rsidRPr="001E0F69" w:rsidRDefault="00B142A5" w:rsidP="00FF18A9">
            <w:pPr>
              <w:spacing w:line="360" w:lineRule="auto"/>
              <w:rPr>
                <w:rFonts w:ascii="Arial" w:hAnsi="Arial" w:cs="Arial"/>
                <w:szCs w:val="20"/>
              </w:rPr>
            </w:pPr>
            <w:r w:rsidRPr="001E0F69">
              <w:rPr>
                <w:rFonts w:ascii="Arial" w:hAnsi="Arial" w:cs="Arial"/>
                <w:noProof/>
                <w:szCs w:val="20"/>
                <w:lang w:eastAsia="en-AU"/>
              </w:rPr>
              <w:drawing>
                <wp:inline distT="0" distB="0" distL="0" distR="0" wp14:anchorId="02EB1174" wp14:editId="0F094FBB">
                  <wp:extent cx="1047750" cy="838200"/>
                  <wp:effectExtent l="0" t="0" r="0" b="0"/>
                  <wp:docPr id="21" name="Picture 21" descr="Amazon.com: SmartSign Aluminum OSHA Safety Sign, Legend &quot;Danger:  Construction Site Keep Out&quot;, 24&quot; high x 36&quot; wide, Black/Red on White:  Garden &amp;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mazon.com: SmartSign Aluminum OSHA Safety Sign, Legend &quot;Danger:  Construction Site Keep Out&quot;, 24&quot; high x 36&quot; wide, Black/Red on White:  Garden &amp; Outdo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7750" cy="838200"/>
                          </a:xfrm>
                          <a:prstGeom prst="rect">
                            <a:avLst/>
                          </a:prstGeom>
                          <a:noFill/>
                          <a:ln>
                            <a:noFill/>
                          </a:ln>
                        </pic:spPr>
                      </pic:pic>
                    </a:graphicData>
                  </a:graphic>
                </wp:inline>
              </w:drawing>
            </w:r>
            <w:r w:rsidRPr="001E0F69">
              <w:rPr>
                <w:rFonts w:ascii="Arial" w:hAnsi="Arial" w:cs="Arial"/>
                <w:noProof/>
                <w:szCs w:val="20"/>
                <w:lang w:eastAsia="en-AU"/>
              </w:rPr>
              <w:drawing>
                <wp:inline distT="0" distB="0" distL="0" distR="0" wp14:anchorId="73448270" wp14:editId="264CFACD">
                  <wp:extent cx="1028700" cy="825500"/>
                  <wp:effectExtent l="0" t="0" r="0" b="0"/>
                  <wp:docPr id="18" name="Picture 18" descr="Danger Signs - Authorised Personnel Only/Symbol - Property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nger Signs - Authorised Personnel Only/Symbol - Property Sign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8700" cy="825500"/>
                          </a:xfrm>
                          <a:prstGeom prst="rect">
                            <a:avLst/>
                          </a:prstGeom>
                          <a:noFill/>
                          <a:ln>
                            <a:noFill/>
                          </a:ln>
                        </pic:spPr>
                      </pic:pic>
                    </a:graphicData>
                  </a:graphic>
                </wp:inline>
              </w:drawing>
            </w:r>
          </w:p>
        </w:tc>
      </w:tr>
    </w:tbl>
    <w:p w14:paraId="163D1D15" w14:textId="77777777" w:rsidR="00B142A5" w:rsidRPr="001E0F69" w:rsidRDefault="00B142A5" w:rsidP="00B142A5">
      <w:pPr>
        <w:spacing w:line="360" w:lineRule="auto"/>
        <w:rPr>
          <w:rFonts w:ascii="Arial" w:hAnsi="Arial" w:cs="Arial"/>
          <w:szCs w:val="20"/>
        </w:rPr>
      </w:pPr>
    </w:p>
    <w:p w14:paraId="41915CB6" w14:textId="77777777" w:rsidR="00B142A5" w:rsidRPr="001E0F69" w:rsidRDefault="00B142A5" w:rsidP="00B142A5">
      <w:pPr>
        <w:spacing w:line="360" w:lineRule="auto"/>
        <w:rPr>
          <w:rFonts w:ascii="Arial" w:eastAsiaTheme="majorEastAsia" w:hAnsi="Arial" w:cs="Arial"/>
          <w:color w:val="2F5496" w:themeColor="accent1" w:themeShade="BF"/>
          <w:szCs w:val="20"/>
        </w:rPr>
      </w:pPr>
      <w:r w:rsidRPr="001E0F69">
        <w:rPr>
          <w:rFonts w:ascii="Arial" w:hAnsi="Arial" w:cs="Arial"/>
          <w:szCs w:val="20"/>
        </w:rPr>
        <w:br w:type="page"/>
      </w:r>
    </w:p>
    <w:p w14:paraId="009E80CC" w14:textId="77777777" w:rsidR="00B142A5" w:rsidRPr="001E0F69" w:rsidRDefault="00B142A5" w:rsidP="00B142A5">
      <w:pPr>
        <w:pStyle w:val="NbrHeading2"/>
        <w:numPr>
          <w:ilvl w:val="0"/>
          <w:numId w:val="0"/>
        </w:numPr>
        <w:ind w:left="851" w:hanging="851"/>
      </w:pPr>
      <w:bookmarkStart w:id="6" w:name="_Toc63322122"/>
      <w:r w:rsidRPr="001E0F69">
        <w:lastRenderedPageBreak/>
        <w:t>Appendix C: Types of safety signs commonly used on site</w:t>
      </w:r>
      <w:bookmarkEnd w:id="6"/>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828"/>
        <w:gridCol w:w="3492"/>
      </w:tblGrid>
      <w:tr w:rsidR="00B142A5" w:rsidRPr="001E0F69" w14:paraId="034E96F4" w14:textId="77777777" w:rsidTr="00FF18A9">
        <w:tc>
          <w:tcPr>
            <w:tcW w:w="1696" w:type="dxa"/>
            <w:shd w:val="clear" w:color="auto" w:fill="7030A0"/>
          </w:tcPr>
          <w:p w14:paraId="5BBFBAF2" w14:textId="77777777" w:rsidR="00B142A5" w:rsidRPr="001E0F69" w:rsidRDefault="00B142A5" w:rsidP="00FF18A9">
            <w:pPr>
              <w:spacing w:line="360" w:lineRule="auto"/>
              <w:jc w:val="center"/>
              <w:rPr>
                <w:rFonts w:ascii="Arial" w:hAnsi="Arial" w:cs="Arial"/>
                <w:b/>
                <w:color w:val="FFFFFF" w:themeColor="background1"/>
                <w:szCs w:val="20"/>
              </w:rPr>
            </w:pPr>
            <w:r w:rsidRPr="001E0F69">
              <w:rPr>
                <w:rFonts w:ascii="Arial" w:hAnsi="Arial" w:cs="Arial"/>
                <w:b/>
                <w:color w:val="FFFFFF" w:themeColor="background1"/>
                <w:szCs w:val="20"/>
              </w:rPr>
              <w:t>Type</w:t>
            </w:r>
          </w:p>
        </w:tc>
        <w:tc>
          <w:tcPr>
            <w:tcW w:w="3828" w:type="dxa"/>
            <w:shd w:val="clear" w:color="auto" w:fill="7030A0"/>
          </w:tcPr>
          <w:p w14:paraId="6573AF87" w14:textId="77777777" w:rsidR="00B142A5" w:rsidRPr="001E0F69" w:rsidRDefault="00B142A5" w:rsidP="00FF18A9">
            <w:pPr>
              <w:spacing w:line="360" w:lineRule="auto"/>
              <w:jc w:val="center"/>
              <w:rPr>
                <w:rFonts w:ascii="Arial" w:hAnsi="Arial" w:cs="Arial"/>
                <w:b/>
                <w:color w:val="FFFFFF" w:themeColor="background1"/>
                <w:szCs w:val="20"/>
              </w:rPr>
            </w:pPr>
            <w:r w:rsidRPr="001E0F69">
              <w:rPr>
                <w:rFonts w:ascii="Arial" w:hAnsi="Arial" w:cs="Arial"/>
                <w:b/>
                <w:color w:val="FFFFFF" w:themeColor="background1"/>
                <w:szCs w:val="20"/>
              </w:rPr>
              <w:t>Requirements</w:t>
            </w:r>
          </w:p>
        </w:tc>
        <w:tc>
          <w:tcPr>
            <w:tcW w:w="3492" w:type="dxa"/>
            <w:shd w:val="clear" w:color="auto" w:fill="7030A0"/>
          </w:tcPr>
          <w:p w14:paraId="2221BCA4" w14:textId="77777777" w:rsidR="00B142A5" w:rsidRPr="001E0F69" w:rsidRDefault="00B142A5" w:rsidP="00FF18A9">
            <w:pPr>
              <w:spacing w:line="360" w:lineRule="auto"/>
              <w:jc w:val="center"/>
              <w:rPr>
                <w:rFonts w:ascii="Arial" w:hAnsi="Arial" w:cs="Arial"/>
                <w:b/>
                <w:color w:val="FFFFFF" w:themeColor="background1"/>
                <w:szCs w:val="20"/>
              </w:rPr>
            </w:pPr>
            <w:r w:rsidRPr="001E0F69">
              <w:rPr>
                <w:rFonts w:ascii="Arial" w:hAnsi="Arial" w:cs="Arial"/>
                <w:b/>
                <w:color w:val="FFFFFF" w:themeColor="background1"/>
                <w:szCs w:val="20"/>
              </w:rPr>
              <w:t>Example</w:t>
            </w:r>
          </w:p>
        </w:tc>
      </w:tr>
      <w:tr w:rsidR="00B142A5" w:rsidRPr="001E0F69" w14:paraId="0583369E" w14:textId="77777777" w:rsidTr="00FF18A9">
        <w:tc>
          <w:tcPr>
            <w:tcW w:w="1696" w:type="dxa"/>
          </w:tcPr>
          <w:p w14:paraId="7901CB08" w14:textId="77777777" w:rsidR="00B142A5" w:rsidRPr="001E0F69" w:rsidRDefault="00B142A5" w:rsidP="00FF18A9">
            <w:pPr>
              <w:spacing w:line="360" w:lineRule="auto"/>
              <w:rPr>
                <w:rFonts w:ascii="Arial" w:hAnsi="Arial" w:cs="Arial"/>
                <w:b/>
                <w:szCs w:val="20"/>
              </w:rPr>
            </w:pPr>
            <w:r w:rsidRPr="001E0F69">
              <w:rPr>
                <w:rFonts w:ascii="Arial" w:hAnsi="Arial" w:cs="Arial"/>
                <w:b/>
                <w:szCs w:val="20"/>
              </w:rPr>
              <w:t>Prohibition Sign</w:t>
            </w:r>
          </w:p>
        </w:tc>
        <w:tc>
          <w:tcPr>
            <w:tcW w:w="3828" w:type="dxa"/>
          </w:tcPr>
          <w:p w14:paraId="54D6DB2F" w14:textId="77777777" w:rsidR="00B142A5" w:rsidRPr="001E0F69" w:rsidRDefault="00B142A5" w:rsidP="00FF18A9">
            <w:pPr>
              <w:pStyle w:val="BodyText"/>
              <w:jc w:val="center"/>
            </w:pPr>
            <w:r w:rsidRPr="001E0F69">
              <w:t>An action or activity is not permitted</w:t>
            </w:r>
          </w:p>
        </w:tc>
        <w:tc>
          <w:tcPr>
            <w:tcW w:w="3492" w:type="dxa"/>
          </w:tcPr>
          <w:p w14:paraId="51A36C6B" w14:textId="77777777" w:rsidR="00B142A5" w:rsidRPr="001E0F69" w:rsidRDefault="00B142A5" w:rsidP="00FF18A9">
            <w:pPr>
              <w:spacing w:line="360" w:lineRule="auto"/>
              <w:rPr>
                <w:rFonts w:ascii="Arial" w:hAnsi="Arial" w:cs="Arial"/>
                <w:szCs w:val="20"/>
              </w:rPr>
            </w:pPr>
            <w:r w:rsidRPr="001E0F69">
              <w:rPr>
                <w:rFonts w:ascii="Arial" w:hAnsi="Arial" w:cs="Arial"/>
                <w:noProof/>
                <w:szCs w:val="20"/>
                <w:lang w:eastAsia="en-AU"/>
              </w:rPr>
              <w:drawing>
                <wp:inline distT="0" distB="0" distL="0" distR="0" wp14:anchorId="723E448A" wp14:editId="59D85991">
                  <wp:extent cx="825500" cy="1092200"/>
                  <wp:effectExtent l="0" t="0" r="0" b="0"/>
                  <wp:docPr id="26" name="Picture 26" descr="https://encrypted-tbn0.gstatic.com/images?q=tbn%3AANd9GcQsYT4G0pY2Kvljiy6gUIsysG7PKeW5D8DSNymEWbR_M31agHD3ybU9PDVHMA&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encrypted-tbn0.gstatic.com/images?q=tbn%3AANd9GcQsYT4G0pY2Kvljiy6gUIsysG7PKeW5D8DSNymEWbR_M31agHD3ybU9PDVHMA&amp;usqp=CA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5500" cy="1092200"/>
                          </a:xfrm>
                          <a:prstGeom prst="rect">
                            <a:avLst/>
                          </a:prstGeom>
                          <a:noFill/>
                          <a:ln>
                            <a:noFill/>
                          </a:ln>
                        </pic:spPr>
                      </pic:pic>
                    </a:graphicData>
                  </a:graphic>
                </wp:inline>
              </w:drawing>
            </w:r>
          </w:p>
        </w:tc>
      </w:tr>
      <w:tr w:rsidR="00B142A5" w:rsidRPr="001E0F69" w14:paraId="65E7F9FE" w14:textId="77777777" w:rsidTr="00FF18A9">
        <w:trPr>
          <w:trHeight w:val="2421"/>
        </w:trPr>
        <w:tc>
          <w:tcPr>
            <w:tcW w:w="1696" w:type="dxa"/>
          </w:tcPr>
          <w:p w14:paraId="15D2F489" w14:textId="77777777" w:rsidR="00B142A5" w:rsidRPr="001E0F69" w:rsidRDefault="00B142A5" w:rsidP="00FF18A9">
            <w:pPr>
              <w:spacing w:line="360" w:lineRule="auto"/>
              <w:rPr>
                <w:rFonts w:ascii="Arial" w:hAnsi="Arial" w:cs="Arial"/>
                <w:b/>
                <w:szCs w:val="20"/>
              </w:rPr>
            </w:pPr>
            <w:r w:rsidRPr="001E0F69">
              <w:rPr>
                <w:rFonts w:ascii="Arial" w:hAnsi="Arial" w:cs="Arial"/>
                <w:b/>
                <w:szCs w:val="20"/>
              </w:rPr>
              <w:t>Mandatory Sign</w:t>
            </w:r>
          </w:p>
        </w:tc>
        <w:tc>
          <w:tcPr>
            <w:tcW w:w="3828" w:type="dxa"/>
          </w:tcPr>
          <w:p w14:paraId="58FBFAE5" w14:textId="77777777" w:rsidR="00B142A5" w:rsidRPr="001E0F69" w:rsidRDefault="00B142A5" w:rsidP="00FF18A9">
            <w:pPr>
              <w:pStyle w:val="BodyText"/>
              <w:jc w:val="center"/>
            </w:pPr>
            <w:r w:rsidRPr="001E0F69">
              <w:t>An instruction must be carried out</w:t>
            </w:r>
          </w:p>
        </w:tc>
        <w:tc>
          <w:tcPr>
            <w:tcW w:w="3492" w:type="dxa"/>
          </w:tcPr>
          <w:p w14:paraId="55D4F5D6" w14:textId="77777777" w:rsidR="00B142A5" w:rsidRPr="001E0F69" w:rsidRDefault="00B142A5" w:rsidP="00FF18A9">
            <w:pPr>
              <w:spacing w:line="360" w:lineRule="auto"/>
              <w:rPr>
                <w:rFonts w:ascii="Arial" w:hAnsi="Arial" w:cs="Arial"/>
                <w:szCs w:val="20"/>
              </w:rPr>
            </w:pPr>
            <w:r w:rsidRPr="001E0F69">
              <w:rPr>
                <w:rFonts w:ascii="Arial" w:hAnsi="Arial" w:cs="Arial"/>
                <w:szCs w:val="20"/>
              </w:rPr>
              <w:object w:dxaOrig="10080" w:dyaOrig="6255" w14:anchorId="17263888">
                <v:shape id="_x0000_i1030" type="#_x0000_t75" style="width:172.5pt;height:117pt" o:ole="">
                  <v:imagedata r:id="rId39" o:title=""/>
                </v:shape>
                <o:OLEObject Type="Embed" ProgID="PBrush" ShapeID="_x0000_i1030" DrawAspect="Content" ObjectID="_1771248550" r:id="rId40"/>
              </w:object>
            </w:r>
          </w:p>
        </w:tc>
      </w:tr>
      <w:tr w:rsidR="00B142A5" w:rsidRPr="001E0F69" w14:paraId="1A72FE65" w14:textId="77777777" w:rsidTr="00FF18A9">
        <w:tc>
          <w:tcPr>
            <w:tcW w:w="1696" w:type="dxa"/>
          </w:tcPr>
          <w:p w14:paraId="0F6E6AA8" w14:textId="77777777" w:rsidR="00B142A5" w:rsidRPr="001E0F69" w:rsidRDefault="00B142A5" w:rsidP="00FF18A9">
            <w:pPr>
              <w:spacing w:line="360" w:lineRule="auto"/>
              <w:rPr>
                <w:rFonts w:ascii="Arial" w:hAnsi="Arial" w:cs="Arial"/>
                <w:b/>
                <w:szCs w:val="20"/>
              </w:rPr>
            </w:pPr>
            <w:r w:rsidRPr="001E0F69">
              <w:rPr>
                <w:rFonts w:ascii="Arial" w:hAnsi="Arial" w:cs="Arial"/>
                <w:b/>
                <w:szCs w:val="20"/>
              </w:rPr>
              <w:t>Limitation Sign</w:t>
            </w:r>
          </w:p>
        </w:tc>
        <w:tc>
          <w:tcPr>
            <w:tcW w:w="3828" w:type="dxa"/>
          </w:tcPr>
          <w:p w14:paraId="19FE594B" w14:textId="77777777" w:rsidR="00B142A5" w:rsidRPr="001E0F69" w:rsidRDefault="00B142A5" w:rsidP="00FF18A9">
            <w:pPr>
              <w:pStyle w:val="BodyText"/>
              <w:jc w:val="center"/>
            </w:pPr>
            <w:r w:rsidRPr="001E0F69">
              <w:t>Defined limit on an activity</w:t>
            </w:r>
          </w:p>
        </w:tc>
        <w:tc>
          <w:tcPr>
            <w:tcW w:w="3492" w:type="dxa"/>
          </w:tcPr>
          <w:p w14:paraId="4DB456CE" w14:textId="77777777" w:rsidR="00B142A5" w:rsidRPr="001E0F69" w:rsidRDefault="00B142A5" w:rsidP="00FF18A9">
            <w:pPr>
              <w:spacing w:line="360" w:lineRule="auto"/>
              <w:rPr>
                <w:rFonts w:ascii="Arial" w:hAnsi="Arial" w:cs="Arial"/>
                <w:szCs w:val="20"/>
              </w:rPr>
            </w:pPr>
            <w:r w:rsidRPr="001E0F69">
              <w:rPr>
                <w:rFonts w:ascii="Arial" w:hAnsi="Arial" w:cs="Arial"/>
                <w:szCs w:val="20"/>
              </w:rPr>
              <w:object w:dxaOrig="1305" w:dyaOrig="1470" w14:anchorId="305383A9">
                <v:shape id="_x0000_i1031" type="#_x0000_t75" style="width:64.5pt;height:1in" o:ole="">
                  <v:imagedata r:id="rId41" o:title=""/>
                </v:shape>
                <o:OLEObject Type="Embed" ProgID="PBrush" ShapeID="_x0000_i1031" DrawAspect="Content" ObjectID="_1771248551" r:id="rId42"/>
              </w:object>
            </w:r>
          </w:p>
        </w:tc>
      </w:tr>
      <w:tr w:rsidR="00B142A5" w:rsidRPr="001E0F69" w14:paraId="0845F3F2" w14:textId="77777777" w:rsidTr="00FF18A9">
        <w:tc>
          <w:tcPr>
            <w:tcW w:w="1696" w:type="dxa"/>
          </w:tcPr>
          <w:p w14:paraId="48962F33" w14:textId="77777777" w:rsidR="00B142A5" w:rsidRPr="001E0F69" w:rsidRDefault="00B142A5" w:rsidP="00FF18A9">
            <w:pPr>
              <w:spacing w:line="360" w:lineRule="auto"/>
              <w:rPr>
                <w:rFonts w:ascii="Arial" w:hAnsi="Arial" w:cs="Arial"/>
                <w:b/>
                <w:szCs w:val="20"/>
              </w:rPr>
            </w:pPr>
            <w:r w:rsidRPr="001E0F69">
              <w:rPr>
                <w:rFonts w:ascii="Arial" w:hAnsi="Arial" w:cs="Arial"/>
                <w:b/>
                <w:szCs w:val="20"/>
              </w:rPr>
              <w:t>Danger Sign</w:t>
            </w:r>
          </w:p>
        </w:tc>
        <w:tc>
          <w:tcPr>
            <w:tcW w:w="3828" w:type="dxa"/>
          </w:tcPr>
          <w:p w14:paraId="449D8E72" w14:textId="77777777" w:rsidR="00B142A5" w:rsidRPr="001E0F69" w:rsidRDefault="00B142A5" w:rsidP="00FF18A9">
            <w:pPr>
              <w:pStyle w:val="BodyText"/>
              <w:jc w:val="center"/>
            </w:pPr>
            <w:r w:rsidRPr="001E0F69">
              <w:t>Indicate imminent risk of injury to a particular hazard or hazardous situation that is likely to be life threating if ignored</w:t>
            </w:r>
          </w:p>
        </w:tc>
        <w:tc>
          <w:tcPr>
            <w:tcW w:w="3492" w:type="dxa"/>
          </w:tcPr>
          <w:p w14:paraId="6B6E79DD" w14:textId="77777777" w:rsidR="00B142A5" w:rsidRPr="001E0F69" w:rsidRDefault="00B142A5" w:rsidP="00FF18A9">
            <w:pPr>
              <w:spacing w:line="360" w:lineRule="auto"/>
              <w:rPr>
                <w:rFonts w:ascii="Arial" w:hAnsi="Arial" w:cs="Arial"/>
                <w:szCs w:val="20"/>
              </w:rPr>
            </w:pPr>
            <w:r w:rsidRPr="001E0F69">
              <w:rPr>
                <w:rFonts w:ascii="Arial" w:hAnsi="Arial" w:cs="Arial"/>
                <w:noProof/>
                <w:szCs w:val="20"/>
                <w:lang w:eastAsia="en-AU"/>
              </w:rPr>
              <w:drawing>
                <wp:inline distT="0" distB="0" distL="0" distR="0" wp14:anchorId="5BF0FE32" wp14:editId="47549AEE">
                  <wp:extent cx="1003300" cy="7493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3300" cy="749300"/>
                          </a:xfrm>
                          <a:prstGeom prst="rect">
                            <a:avLst/>
                          </a:prstGeom>
                          <a:noFill/>
                        </pic:spPr>
                      </pic:pic>
                    </a:graphicData>
                  </a:graphic>
                </wp:inline>
              </w:drawing>
            </w:r>
          </w:p>
        </w:tc>
      </w:tr>
      <w:tr w:rsidR="00B142A5" w:rsidRPr="001E0F69" w14:paraId="199DB48D" w14:textId="77777777" w:rsidTr="00FF18A9">
        <w:tc>
          <w:tcPr>
            <w:tcW w:w="1696" w:type="dxa"/>
          </w:tcPr>
          <w:p w14:paraId="7EAC4AAD" w14:textId="77777777" w:rsidR="00B142A5" w:rsidRPr="001E0F69" w:rsidRDefault="00B142A5" w:rsidP="00FF18A9">
            <w:pPr>
              <w:spacing w:line="360" w:lineRule="auto"/>
              <w:rPr>
                <w:rFonts w:ascii="Arial" w:hAnsi="Arial" w:cs="Arial"/>
                <w:b/>
                <w:szCs w:val="20"/>
              </w:rPr>
            </w:pPr>
            <w:r w:rsidRPr="001E0F69">
              <w:rPr>
                <w:rFonts w:ascii="Arial" w:hAnsi="Arial" w:cs="Arial"/>
                <w:b/>
                <w:szCs w:val="20"/>
              </w:rPr>
              <w:t>Warning/Caution Sign</w:t>
            </w:r>
          </w:p>
        </w:tc>
        <w:tc>
          <w:tcPr>
            <w:tcW w:w="3828" w:type="dxa"/>
          </w:tcPr>
          <w:p w14:paraId="32B9BECB" w14:textId="77777777" w:rsidR="00B142A5" w:rsidRPr="001E0F69" w:rsidRDefault="00B142A5" w:rsidP="00FF18A9">
            <w:pPr>
              <w:pStyle w:val="BodyText"/>
              <w:jc w:val="center"/>
            </w:pPr>
            <w:r w:rsidRPr="001E0F69">
              <w:t>Indicate potential risk of injury due to a particular hazard or hazardous situation that is not likely to be life-threatening</w:t>
            </w:r>
          </w:p>
        </w:tc>
        <w:tc>
          <w:tcPr>
            <w:tcW w:w="3492" w:type="dxa"/>
          </w:tcPr>
          <w:p w14:paraId="1AD9339C" w14:textId="77777777" w:rsidR="00B142A5" w:rsidRPr="001E0F69" w:rsidRDefault="00B142A5" w:rsidP="00FF18A9">
            <w:pPr>
              <w:spacing w:line="360" w:lineRule="auto"/>
              <w:rPr>
                <w:rFonts w:ascii="Arial" w:hAnsi="Arial" w:cs="Arial"/>
                <w:szCs w:val="20"/>
              </w:rPr>
            </w:pPr>
            <w:r w:rsidRPr="001E0F69">
              <w:rPr>
                <w:rFonts w:ascii="Arial" w:hAnsi="Arial" w:cs="Arial"/>
                <w:szCs w:val="20"/>
              </w:rPr>
              <w:object w:dxaOrig="7590" w:dyaOrig="5790" w14:anchorId="0EEEC476">
                <v:shape id="_x0000_i1032" type="#_x0000_t75" style="width:79.5pt;height:64.5pt" o:ole="">
                  <v:imagedata r:id="rId26" o:title=""/>
                </v:shape>
                <o:OLEObject Type="Embed" ProgID="PBrush" ShapeID="_x0000_i1032" DrawAspect="Content" ObjectID="_1771248552" r:id="rId44"/>
              </w:object>
            </w:r>
          </w:p>
        </w:tc>
      </w:tr>
      <w:bookmarkEnd w:id="1"/>
      <w:bookmarkEnd w:id="4"/>
    </w:tbl>
    <w:p w14:paraId="522446A2" w14:textId="77777777" w:rsidR="00B142A5" w:rsidRDefault="00B142A5" w:rsidP="00B142A5">
      <w:pPr>
        <w:pStyle w:val="BodyText"/>
      </w:pPr>
    </w:p>
    <w:p w14:paraId="35AF5A57" w14:textId="7C050073" w:rsidR="004E0CFC" w:rsidRDefault="004E0CFC" w:rsidP="004E0CFC">
      <w:pPr>
        <w:spacing w:line="360" w:lineRule="auto"/>
        <w:rPr>
          <w:rFonts w:ascii="Arial" w:eastAsiaTheme="majorEastAsia" w:hAnsi="Arial" w:cs="Arial"/>
          <w:color w:val="2F5496" w:themeColor="accent1" w:themeShade="BF"/>
          <w:szCs w:val="20"/>
        </w:rPr>
      </w:pPr>
    </w:p>
    <w:sectPr w:rsidR="004E0CF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9CD65" w14:textId="77777777" w:rsidR="00B142A5" w:rsidRDefault="00B142A5" w:rsidP="00B142A5">
      <w:r>
        <w:separator/>
      </w:r>
    </w:p>
  </w:endnote>
  <w:endnote w:type="continuationSeparator" w:id="0">
    <w:p w14:paraId="69080922" w14:textId="77777777" w:rsidR="00B142A5" w:rsidRDefault="00B142A5" w:rsidP="00B14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6B12F" w14:textId="77777777" w:rsidR="00B142A5" w:rsidRDefault="00B142A5" w:rsidP="00B142A5">
      <w:r>
        <w:separator/>
      </w:r>
    </w:p>
  </w:footnote>
  <w:footnote w:type="continuationSeparator" w:id="0">
    <w:p w14:paraId="6C1E1FC3" w14:textId="77777777" w:rsidR="00B142A5" w:rsidRDefault="00B142A5" w:rsidP="00B142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E610B"/>
    <w:multiLevelType w:val="multilevel"/>
    <w:tmpl w:val="0B76EB08"/>
    <w:styleLink w:val="ListNumber"/>
    <w:lvl w:ilvl="0">
      <w:start w:val="1"/>
      <w:numFmt w:val="decimal"/>
      <w:pStyle w:val="ListNumber0"/>
      <w:lvlText w:val="%1."/>
      <w:lvlJc w:val="left"/>
      <w:pPr>
        <w:tabs>
          <w:tab w:val="num" w:pos="0"/>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1B704599"/>
    <w:multiLevelType w:val="multilevel"/>
    <w:tmpl w:val="6E6A3338"/>
    <w:numStyleLink w:val="ListNbrHeading"/>
  </w:abstractNum>
  <w:abstractNum w:abstractNumId="2" w15:restartNumberingAfterBreak="0">
    <w:nsid w:val="1D737170"/>
    <w:multiLevelType w:val="multilevel"/>
    <w:tmpl w:val="6E6A3338"/>
    <w:styleLink w:val="ListNbrHeading"/>
    <w:lvl w:ilvl="0">
      <w:start w:val="1"/>
      <w:numFmt w:val="decimal"/>
      <w:pStyle w:val="NbrHeading1"/>
      <w:lvlText w:val="%1.0"/>
      <w:lvlJc w:val="left"/>
      <w:pPr>
        <w:tabs>
          <w:tab w:val="num" w:pos="851"/>
        </w:tabs>
        <w:ind w:left="851" w:hanging="851"/>
      </w:pPr>
      <w:rPr>
        <w:rFonts w:hint="default"/>
      </w:rPr>
    </w:lvl>
    <w:lvl w:ilvl="1">
      <w:start w:val="1"/>
      <w:numFmt w:val="decimal"/>
      <w:pStyle w:val="NbrHeading2"/>
      <w:lvlText w:val="%1.%2"/>
      <w:lvlJc w:val="left"/>
      <w:pPr>
        <w:tabs>
          <w:tab w:val="num" w:pos="851"/>
        </w:tabs>
        <w:ind w:left="851" w:hanging="851"/>
      </w:pPr>
      <w:rPr>
        <w:rFonts w:hint="default"/>
      </w:rPr>
    </w:lvl>
    <w:lvl w:ilvl="2">
      <w:start w:val="1"/>
      <w:numFmt w:val="decimal"/>
      <w:pStyle w:val="NbrHeading3"/>
      <w:lvlText w:val="%1.%2.%3"/>
      <w:lvlJc w:val="left"/>
      <w:pPr>
        <w:tabs>
          <w:tab w:val="num" w:pos="851"/>
        </w:tabs>
        <w:ind w:left="851" w:hanging="851"/>
      </w:pPr>
      <w:rPr>
        <w:rFonts w:hint="default"/>
      </w:rPr>
    </w:lvl>
    <w:lvl w:ilvl="3">
      <w:start w:val="1"/>
      <w:numFmt w:val="decimal"/>
      <w:pStyle w:val="NbrHeading4"/>
      <w:lvlText w:val="%1.%2.%3.%4"/>
      <w:lvlJc w:val="left"/>
      <w:pPr>
        <w:tabs>
          <w:tab w:val="num" w:pos="1134"/>
        </w:tabs>
        <w:ind w:left="1134" w:hanging="1134"/>
      </w:pPr>
      <w:rPr>
        <w:rFonts w:hint="default"/>
      </w:rPr>
    </w:lvl>
    <w:lvl w:ilvl="4">
      <w:start w:val="1"/>
      <w:numFmt w:val="decimal"/>
      <w:pStyle w:val="Nbr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3BF26A71"/>
    <w:multiLevelType w:val="multilevel"/>
    <w:tmpl w:val="E9B44B6A"/>
    <w:styleLink w:val="ListParagraph"/>
    <w:lvl w:ilvl="0">
      <w:start w:val="1"/>
      <w:numFmt w:val="none"/>
      <w:pStyle w:val="BackCoverDetails"/>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 w15:restartNumberingAfterBreak="0">
    <w:nsid w:val="52AA0A7D"/>
    <w:multiLevelType w:val="multilevel"/>
    <w:tmpl w:val="E9B44B6A"/>
    <w:numStyleLink w:val="ListParagraph"/>
  </w:abstractNum>
  <w:abstractNum w:abstractNumId="5" w15:restartNumberingAfterBreak="0">
    <w:nsid w:val="65647E06"/>
    <w:multiLevelType w:val="hybridMultilevel"/>
    <w:tmpl w:val="0330C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CCB3EAA"/>
    <w:multiLevelType w:val="hybridMultilevel"/>
    <w:tmpl w:val="A53C9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39423189">
    <w:abstractNumId w:val="2"/>
  </w:num>
  <w:num w:numId="2" w16cid:durableId="407727136">
    <w:abstractNumId w:val="1"/>
  </w:num>
  <w:num w:numId="3" w16cid:durableId="205484812">
    <w:abstractNumId w:val="5"/>
  </w:num>
  <w:num w:numId="4" w16cid:durableId="210383791">
    <w:abstractNumId w:val="6"/>
  </w:num>
  <w:num w:numId="5" w16cid:durableId="488401148">
    <w:abstractNumId w:val="0"/>
  </w:num>
  <w:num w:numId="6" w16cid:durableId="729815277">
    <w:abstractNumId w:val="3"/>
  </w:num>
  <w:num w:numId="7" w16cid:durableId="21351722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E21"/>
    <w:rsid w:val="002E7ACD"/>
    <w:rsid w:val="004E0CFC"/>
    <w:rsid w:val="00A51E21"/>
    <w:rsid w:val="00B135CC"/>
    <w:rsid w:val="00B142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EFD740"/>
  <w15:chartTrackingRefBased/>
  <w15:docId w15:val="{52E38C91-6B62-4C3A-B65A-93AB77228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2"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E0CFC"/>
    <w:pPr>
      <w:spacing w:after="0" w:line="240" w:lineRule="auto"/>
    </w:pPr>
    <w:rPr>
      <w:sz w:val="20"/>
    </w:rPr>
  </w:style>
  <w:style w:type="paragraph" w:styleId="Heading1">
    <w:name w:val="heading 1"/>
    <w:basedOn w:val="Normal"/>
    <w:next w:val="Normal"/>
    <w:link w:val="Heading1Char"/>
    <w:uiPriority w:val="9"/>
    <w:qFormat/>
    <w:rsid w:val="004E0CF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E0CF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E0CF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E0CF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E0CF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CFC"/>
    <w:rPr>
      <w:rFonts w:ascii="Segoe UI" w:hAnsi="Segoe UI" w:cs="Segoe UI"/>
      <w:sz w:val="18"/>
      <w:szCs w:val="18"/>
    </w:rPr>
  </w:style>
  <w:style w:type="paragraph" w:styleId="ListParagraph0">
    <w:name w:val="List Paragraph"/>
    <w:basedOn w:val="BodyText"/>
    <w:uiPriority w:val="34"/>
    <w:qFormat/>
    <w:rsid w:val="004E0CFC"/>
    <w:pPr>
      <w:ind w:left="425"/>
    </w:pPr>
  </w:style>
  <w:style w:type="paragraph" w:customStyle="1" w:styleId="NbrHeading1">
    <w:name w:val="Nbr Heading 1"/>
    <w:basedOn w:val="Heading1"/>
    <w:next w:val="BodyText"/>
    <w:uiPriority w:val="1"/>
    <w:qFormat/>
    <w:rsid w:val="004E0CFC"/>
    <w:pPr>
      <w:numPr>
        <w:numId w:val="2"/>
      </w:numPr>
      <w:tabs>
        <w:tab w:val="clear" w:pos="851"/>
        <w:tab w:val="num" w:pos="360"/>
      </w:tabs>
      <w:spacing w:before="360" w:after="240"/>
      <w:ind w:left="0" w:firstLine="0"/>
    </w:pPr>
    <w:rPr>
      <w:color w:val="4472C4" w:themeColor="accent1"/>
    </w:rPr>
  </w:style>
  <w:style w:type="paragraph" w:customStyle="1" w:styleId="NbrHeading2">
    <w:name w:val="Nbr Heading 2"/>
    <w:basedOn w:val="Heading2"/>
    <w:next w:val="BodyText"/>
    <w:uiPriority w:val="1"/>
    <w:qFormat/>
    <w:rsid w:val="004E0CFC"/>
    <w:pPr>
      <w:numPr>
        <w:ilvl w:val="1"/>
        <w:numId w:val="2"/>
      </w:numPr>
      <w:tabs>
        <w:tab w:val="clear" w:pos="851"/>
        <w:tab w:val="num" w:pos="360"/>
      </w:tabs>
      <w:spacing w:before="240" w:after="120"/>
      <w:ind w:left="0" w:firstLine="0"/>
    </w:pPr>
    <w:rPr>
      <w:b/>
      <w:color w:val="4472C4" w:themeColor="accent1"/>
      <w:sz w:val="28"/>
    </w:rPr>
  </w:style>
  <w:style w:type="paragraph" w:customStyle="1" w:styleId="NbrHeading3">
    <w:name w:val="Nbr Heading 3"/>
    <w:basedOn w:val="Heading3"/>
    <w:next w:val="BodyText"/>
    <w:uiPriority w:val="1"/>
    <w:qFormat/>
    <w:rsid w:val="004E0CFC"/>
    <w:pPr>
      <w:numPr>
        <w:ilvl w:val="2"/>
        <w:numId w:val="2"/>
      </w:numPr>
      <w:tabs>
        <w:tab w:val="clear" w:pos="851"/>
        <w:tab w:val="num" w:pos="360"/>
      </w:tabs>
      <w:spacing w:before="240" w:after="120"/>
      <w:ind w:left="0" w:firstLine="0"/>
    </w:pPr>
    <w:rPr>
      <w:color w:val="4472C4" w:themeColor="accent1"/>
    </w:rPr>
  </w:style>
  <w:style w:type="paragraph" w:customStyle="1" w:styleId="NbrHeading4">
    <w:name w:val="Nbr Heading 4"/>
    <w:basedOn w:val="Heading4"/>
    <w:next w:val="BodyText"/>
    <w:uiPriority w:val="1"/>
    <w:qFormat/>
    <w:rsid w:val="004E0CFC"/>
    <w:pPr>
      <w:numPr>
        <w:ilvl w:val="3"/>
        <w:numId w:val="2"/>
      </w:numPr>
      <w:tabs>
        <w:tab w:val="clear" w:pos="1134"/>
        <w:tab w:val="num" w:pos="360"/>
      </w:tabs>
      <w:spacing w:before="240" w:after="120"/>
      <w:ind w:left="0" w:firstLine="0"/>
    </w:pPr>
    <w:rPr>
      <w:b/>
      <w:i w:val="0"/>
      <w:color w:val="4472C4" w:themeColor="accent1"/>
    </w:rPr>
  </w:style>
  <w:style w:type="paragraph" w:customStyle="1" w:styleId="NbrHeading5">
    <w:name w:val="Nbr Heading 5"/>
    <w:basedOn w:val="Heading5"/>
    <w:next w:val="BodyText"/>
    <w:uiPriority w:val="1"/>
    <w:rsid w:val="004E0CFC"/>
    <w:pPr>
      <w:numPr>
        <w:ilvl w:val="4"/>
        <w:numId w:val="2"/>
      </w:numPr>
      <w:tabs>
        <w:tab w:val="clear" w:pos="1134"/>
        <w:tab w:val="num" w:pos="360"/>
      </w:tabs>
      <w:spacing w:before="240" w:after="120"/>
      <w:ind w:left="0" w:firstLine="0"/>
    </w:pPr>
    <w:rPr>
      <w:i/>
      <w:color w:val="4472C4" w:themeColor="accent1"/>
    </w:rPr>
  </w:style>
  <w:style w:type="paragraph" w:styleId="BodyText">
    <w:name w:val="Body Text"/>
    <w:basedOn w:val="Normal"/>
    <w:link w:val="BodyTextChar"/>
    <w:qFormat/>
    <w:rsid w:val="004E0CFC"/>
    <w:pPr>
      <w:spacing w:before="120" w:after="120" w:line="260" w:lineRule="atLeast"/>
    </w:pPr>
  </w:style>
  <w:style w:type="character" w:customStyle="1" w:styleId="BodyTextChar">
    <w:name w:val="Body Text Char"/>
    <w:basedOn w:val="DefaultParagraphFont"/>
    <w:link w:val="BodyText"/>
    <w:rsid w:val="004E0CFC"/>
    <w:rPr>
      <w:sz w:val="20"/>
    </w:rPr>
  </w:style>
  <w:style w:type="numbering" w:customStyle="1" w:styleId="ListNbrHeading">
    <w:name w:val="List_NbrHeading"/>
    <w:uiPriority w:val="99"/>
    <w:rsid w:val="004E0CFC"/>
    <w:pPr>
      <w:numPr>
        <w:numId w:val="1"/>
      </w:numPr>
    </w:pPr>
  </w:style>
  <w:style w:type="table" w:styleId="TableGrid">
    <w:name w:val="Table Grid"/>
    <w:aliases w:val="Table No Border"/>
    <w:basedOn w:val="TableNormal"/>
    <w:uiPriority w:val="39"/>
    <w:rsid w:val="004E0CFC"/>
    <w:pPr>
      <w:spacing w:after="0" w:line="240" w:lineRule="auto"/>
    </w:pPr>
    <w:tblPr>
      <w:tblCellMar>
        <w:left w:w="0" w:type="dxa"/>
        <w:right w:w="0" w:type="dxa"/>
      </w:tblCellMar>
    </w:tblPr>
  </w:style>
  <w:style w:type="character" w:customStyle="1" w:styleId="Heading1Char">
    <w:name w:val="Heading 1 Char"/>
    <w:basedOn w:val="DefaultParagraphFont"/>
    <w:link w:val="Heading1"/>
    <w:uiPriority w:val="9"/>
    <w:rsid w:val="004E0CF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E0CF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E0CF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E0CFC"/>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semiHidden/>
    <w:rsid w:val="004E0CFC"/>
    <w:rPr>
      <w:rFonts w:asciiTheme="majorHAnsi" w:eastAsiaTheme="majorEastAsia" w:hAnsiTheme="majorHAnsi" w:cstheme="majorBidi"/>
      <w:color w:val="2F5496" w:themeColor="accent1" w:themeShade="BF"/>
      <w:sz w:val="20"/>
    </w:rPr>
  </w:style>
  <w:style w:type="paragraph" w:styleId="ListNumber0">
    <w:name w:val="List Number"/>
    <w:basedOn w:val="BodyText"/>
    <w:uiPriority w:val="2"/>
    <w:rsid w:val="004E0CFC"/>
    <w:pPr>
      <w:numPr>
        <w:numId w:val="5"/>
      </w:numPr>
    </w:pPr>
  </w:style>
  <w:style w:type="paragraph" w:customStyle="1" w:styleId="ListNumber6">
    <w:name w:val="List Number 6"/>
    <w:basedOn w:val="ListNumber0"/>
    <w:uiPriority w:val="19"/>
    <w:rsid w:val="004E0CFC"/>
    <w:pPr>
      <w:numPr>
        <w:ilvl w:val="5"/>
      </w:numPr>
    </w:pPr>
  </w:style>
  <w:style w:type="paragraph" w:styleId="ListNumber2">
    <w:name w:val="List Number 2"/>
    <w:basedOn w:val="ListNumber0"/>
    <w:rsid w:val="004E0CFC"/>
    <w:pPr>
      <w:numPr>
        <w:ilvl w:val="1"/>
      </w:numPr>
    </w:pPr>
  </w:style>
  <w:style w:type="paragraph" w:styleId="ListNumber3">
    <w:name w:val="List Number 3"/>
    <w:basedOn w:val="ListNumber0"/>
    <w:uiPriority w:val="19"/>
    <w:rsid w:val="004E0CFC"/>
    <w:pPr>
      <w:numPr>
        <w:ilvl w:val="2"/>
      </w:numPr>
    </w:pPr>
  </w:style>
  <w:style w:type="paragraph" w:styleId="ListNumber4">
    <w:name w:val="List Number 4"/>
    <w:basedOn w:val="ListNumber0"/>
    <w:uiPriority w:val="19"/>
    <w:rsid w:val="004E0CFC"/>
    <w:pPr>
      <w:numPr>
        <w:ilvl w:val="3"/>
      </w:numPr>
    </w:pPr>
  </w:style>
  <w:style w:type="paragraph" w:styleId="ListNumber5">
    <w:name w:val="List Number 5"/>
    <w:basedOn w:val="ListNumber0"/>
    <w:uiPriority w:val="19"/>
    <w:rsid w:val="004E0CFC"/>
    <w:pPr>
      <w:numPr>
        <w:ilvl w:val="4"/>
      </w:numPr>
    </w:pPr>
  </w:style>
  <w:style w:type="numbering" w:customStyle="1" w:styleId="ListNumber">
    <w:name w:val="List_Number"/>
    <w:uiPriority w:val="99"/>
    <w:rsid w:val="004E0CFC"/>
    <w:pPr>
      <w:numPr>
        <w:numId w:val="5"/>
      </w:numPr>
    </w:pPr>
  </w:style>
  <w:style w:type="numbering" w:customStyle="1" w:styleId="ListParagraph">
    <w:name w:val="List_Paragraph"/>
    <w:uiPriority w:val="99"/>
    <w:rsid w:val="00B142A5"/>
    <w:pPr>
      <w:numPr>
        <w:numId w:val="6"/>
      </w:numPr>
    </w:pPr>
  </w:style>
  <w:style w:type="paragraph" w:customStyle="1" w:styleId="BackCoverDetails">
    <w:name w:val="Back Cover Details"/>
    <w:basedOn w:val="Normal"/>
    <w:uiPriority w:val="20"/>
    <w:semiHidden/>
    <w:qFormat/>
    <w:rsid w:val="00B142A5"/>
    <w:pPr>
      <w:numPr>
        <w:numId w:val="7"/>
      </w:numPr>
      <w:tabs>
        <w:tab w:val="left" w:pos="851"/>
      </w:tabs>
      <w:spacing w:before="240" w:after="240"/>
    </w:pPr>
    <w:rPr>
      <w:bCs/>
      <w:color w:val="FFFFFF" w:themeColor="background1"/>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oleObject" Target="embeddings/oleObject1.bin"/><Relationship Id="rId34" Type="http://schemas.openxmlformats.org/officeDocument/2006/relationships/oleObject" Target="embeddings/oleObject5.bin"/><Relationship Id="rId42" Type="http://schemas.openxmlformats.org/officeDocument/2006/relationships/oleObject" Target="embeddings/oleObject7.bin"/><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oleObject" Target="embeddings/oleObject6.bin"/><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2.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oleObject" Target="embeddings/oleObject8.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image" Target="media/image21.png"/><Relationship Id="rId43" Type="http://schemas.openxmlformats.org/officeDocument/2006/relationships/image" Target="media/image27.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2.bin"/><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69F4BA5FD84C4CA4AEAFD3FA6B0AD7" ma:contentTypeVersion="12" ma:contentTypeDescription="Create a new document." ma:contentTypeScope="" ma:versionID="16a1b35ab8aaccb1143553e86327e5f2">
  <xsd:schema xmlns:xsd="http://www.w3.org/2001/XMLSchema" xmlns:xs="http://www.w3.org/2001/XMLSchema" xmlns:p="http://schemas.microsoft.com/office/2006/metadata/properties" xmlns:ns3="2ff04808-07e8-40d2-b607-c5da11d3d110" xmlns:ns4="3f59e160-d5d5-4cc6-a1eb-6fa942358642" targetNamespace="http://schemas.microsoft.com/office/2006/metadata/properties" ma:root="true" ma:fieldsID="b5ec175a32aa4ab31a32b8672c354ae7" ns3:_="" ns4:_="">
    <xsd:import namespace="2ff04808-07e8-40d2-b607-c5da11d3d110"/>
    <xsd:import namespace="3f59e160-d5d5-4cc6-a1eb-6fa9423586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04808-07e8-40d2-b607-c5da11d3d1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59e160-d5d5-4cc6-a1eb-6fa9423586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61BA82-DF4F-44E7-9178-C511CD1D0A49}">
  <ds:schemaRefs>
    <ds:schemaRef ds:uri="http://schemas.microsoft.com/sharepoint/v3/contenttype/forms"/>
  </ds:schemaRefs>
</ds:datastoreItem>
</file>

<file path=customXml/itemProps2.xml><?xml version="1.0" encoding="utf-8"?>
<ds:datastoreItem xmlns:ds="http://schemas.openxmlformats.org/officeDocument/2006/customXml" ds:itemID="{58C36C82-EA2B-42F9-B67C-74D0E91C8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04808-07e8-40d2-b607-c5da11d3d110"/>
    <ds:schemaRef ds:uri="3f59e160-d5d5-4cc6-a1eb-6fa942358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C34A11-E575-41BB-9E84-CB0E1D07576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848</Words>
  <Characters>4835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Queensland</Company>
  <LinksUpToDate>false</LinksUpToDate>
  <CharactersWithSpaces>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Piatti</dc:creator>
  <cp:keywords/>
  <dc:description/>
  <cp:lastModifiedBy>Amanda Parker</cp:lastModifiedBy>
  <cp:revision>2</cp:revision>
  <dcterms:created xsi:type="dcterms:W3CDTF">2024-03-06T06:42:00Z</dcterms:created>
  <dcterms:modified xsi:type="dcterms:W3CDTF">2024-03-06T06:42:00Z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2022-03-15T01:25:57Z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d5496ebe-b5ff-4418-97dc-99b8c5dde07e</vt:lpwstr>
  </property>
  <property fmtid="{D5CDD505-2E9C-101B-9397-08002B2CF9AE}" pid="8" name="MSIP_Label_0f488380-630a-4f55-a077-a19445e3f360_ContentBits">
    <vt:lpwstr>0</vt:lpwstr>
  </property>
  <property fmtid="{D5CDD505-2E9C-101B-9397-08002B2CF9AE}" pid="9" name="ContentTypeId">
    <vt:lpwstr>0x010100E269F4BA5FD84C4CA4AEAFD3FA6B0AD7</vt:lpwstr>
  </property>
</Properties>
</file>